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D4FB" w14:textId="6CEB672D" w:rsidR="005932C7" w:rsidRDefault="005932C7" w:rsidP="005932C7">
      <w:pPr>
        <w:jc w:val="right"/>
      </w:pPr>
      <w:r>
        <w:t xml:space="preserve">Załącznik nr 1 </w:t>
      </w:r>
    </w:p>
    <w:p w14:paraId="1D9CC786" w14:textId="28DE2009" w:rsidR="00E20F4B" w:rsidRPr="005D5ECE" w:rsidRDefault="00E20F4B" w:rsidP="00E20F4B">
      <w:pPr>
        <w:jc w:val="both"/>
      </w:pPr>
      <w:r w:rsidRPr="00055F64">
        <w:t xml:space="preserve">Przedmiotem zamówienia jest dostawa fabrycznie nowych urządzeń sieciowych, oprogramowania i usług wsparcia technicznego w celu rozbudowy istniejącej </w:t>
      </w:r>
      <w:r w:rsidRPr="005D5ECE">
        <w:t>infrastruktury sieciowej Zamawiającego.</w:t>
      </w:r>
    </w:p>
    <w:p w14:paraId="229F1C73" w14:textId="77777777" w:rsidR="00E20F4B" w:rsidRPr="005D5ECE" w:rsidRDefault="00E20F4B" w:rsidP="00E20F4B">
      <w:pPr>
        <w:jc w:val="both"/>
      </w:pPr>
      <w:r w:rsidRPr="005D5ECE">
        <w:t xml:space="preserve">Zamawiający posiada infrastrukturę opartą na przełącznikach </w:t>
      </w:r>
      <w:r w:rsidRPr="005D5ECE">
        <w:rPr>
          <w:b/>
          <w:bCs/>
        </w:rPr>
        <w:t xml:space="preserve">HPE </w:t>
      </w:r>
      <w:r w:rsidRPr="005D5ECE">
        <w:t xml:space="preserve">oraz wirtualnym kontrolerze sieci bezprzewodowej </w:t>
      </w:r>
      <w:r w:rsidRPr="005D5ECE">
        <w:rPr>
          <w:b/>
          <w:bCs/>
        </w:rPr>
        <w:t xml:space="preserve">Aruba </w:t>
      </w:r>
      <w:proofErr w:type="spellStart"/>
      <w:r w:rsidRPr="005D5ECE">
        <w:rPr>
          <w:b/>
          <w:bCs/>
        </w:rPr>
        <w:t>Mobility</w:t>
      </w:r>
      <w:proofErr w:type="spellEnd"/>
      <w:r w:rsidRPr="005D5ECE">
        <w:rPr>
          <w:b/>
          <w:bCs/>
        </w:rPr>
        <w:t xml:space="preserve"> Controller Virtual Appliance (MC-VA-50)</w:t>
      </w:r>
      <w:r w:rsidRPr="005D5ECE">
        <w:t xml:space="preserve">, licencjonowanym na podstawie produktu </w:t>
      </w:r>
      <w:r w:rsidRPr="005D5ECE">
        <w:rPr>
          <w:b/>
          <w:bCs/>
        </w:rPr>
        <w:t>JY899AAE</w:t>
      </w:r>
      <w:r w:rsidRPr="005D5ECE">
        <w:t>. Oferowane urządzenia muszą być w pełni kompatybilne z posiadanym środowiskiem, gwarantując bezproblemową integrację i rozszerzenie jego funkcjonalności.</w:t>
      </w:r>
    </w:p>
    <w:p w14:paraId="7412D5F9" w14:textId="77777777" w:rsidR="008069A4" w:rsidRPr="005D5ECE" w:rsidRDefault="008069A4" w:rsidP="00E20F4B">
      <w:pPr>
        <w:ind w:firstLine="567"/>
        <w:jc w:val="both"/>
      </w:pPr>
    </w:p>
    <w:p w14:paraId="41A9CA5D" w14:textId="71F93D00" w:rsidR="00E20F4B" w:rsidRPr="00055F64" w:rsidRDefault="00E20F4B" w:rsidP="00E20F4B">
      <w:pPr>
        <w:spacing w:after="0" w:line="240" w:lineRule="auto"/>
        <w:rPr>
          <w:b/>
        </w:rPr>
      </w:pPr>
      <w:r w:rsidRPr="005D5ECE">
        <w:rPr>
          <w:b/>
          <w:bCs/>
        </w:rPr>
        <w:t>Przełącznik sieciowy dostępowy - 4 szt.</w:t>
      </w:r>
      <w:r w:rsidRPr="005D5ECE">
        <w:t xml:space="preserve">  Model referencyjny : 5140-48G-4SFP+ HI </w:t>
      </w:r>
      <w:proofErr w:type="spellStart"/>
      <w:r w:rsidRPr="005D5ECE">
        <w:t>PoE</w:t>
      </w:r>
      <w:proofErr w:type="spellEnd"/>
      <w:r w:rsidRPr="005D5ECE">
        <w:t xml:space="preserve"> Switch – </w:t>
      </w:r>
      <w:r w:rsidRPr="005D5ECE">
        <w:rPr>
          <w:b/>
        </w:rPr>
        <w:t>R9L64A</w:t>
      </w:r>
    </w:p>
    <w:p w14:paraId="732DDDFB" w14:textId="77777777" w:rsidR="00E20F4B" w:rsidRDefault="00E20F4B" w:rsidP="00E20F4B">
      <w:pPr>
        <w:ind w:firstLine="567"/>
        <w:jc w:val="both"/>
      </w:pPr>
    </w:p>
    <w:p w14:paraId="6504AE41" w14:textId="77777777" w:rsidR="00E20F4B" w:rsidRPr="00C85011" w:rsidRDefault="00E20F4B" w:rsidP="00E20F4B">
      <w:pPr>
        <w:pStyle w:val="Akapitzlist"/>
        <w:numPr>
          <w:ilvl w:val="0"/>
          <w:numId w:val="2"/>
        </w:numPr>
        <w:spacing w:after="0" w:line="240" w:lineRule="auto"/>
        <w:rPr>
          <w:color w:val="000000" w:themeColor="text1"/>
          <w:lang w:val="fr-FR"/>
        </w:rPr>
      </w:pPr>
      <w:r w:rsidRPr="00C85011">
        <w:rPr>
          <w:lang w:val="fr-FR"/>
        </w:rPr>
        <w:t>Minimum 48 portów 10BASE-T/100BASE-TX/1000BASE-T wspierające standard 802.3at (PoE+)</w:t>
      </w:r>
    </w:p>
    <w:p w14:paraId="7F9DDCF5" w14:textId="77777777" w:rsidR="00E20F4B" w:rsidRPr="002F31C9" w:rsidRDefault="00E20F4B" w:rsidP="00E20F4B">
      <w:pPr>
        <w:pStyle w:val="Akapitzlist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2F31C9">
        <w:rPr>
          <w:color w:val="000000" w:themeColor="text1"/>
        </w:rPr>
        <w:t xml:space="preserve">Minimum </w:t>
      </w:r>
      <w:r>
        <w:rPr>
          <w:color w:val="000000" w:themeColor="text1"/>
        </w:rPr>
        <w:t>4 porty</w:t>
      </w:r>
      <w:r w:rsidRPr="002F31C9">
        <w:rPr>
          <w:color w:val="000000" w:themeColor="text1"/>
        </w:rPr>
        <w:t xml:space="preserve"> 10Gb</w:t>
      </w:r>
      <w:r>
        <w:rPr>
          <w:color w:val="000000" w:themeColor="text1"/>
        </w:rPr>
        <w:t xml:space="preserve"> SFP+</w:t>
      </w:r>
      <w:r w:rsidRPr="002F31C9">
        <w:rPr>
          <w:color w:val="000000" w:themeColor="text1"/>
        </w:rPr>
        <w:t xml:space="preserve">, pozwalające na instalację </w:t>
      </w:r>
      <w:r>
        <w:rPr>
          <w:color w:val="000000" w:themeColor="text1"/>
        </w:rPr>
        <w:t>wkładek</w:t>
      </w:r>
      <w:r w:rsidRPr="002F31C9">
        <w:rPr>
          <w:color w:val="000000" w:themeColor="text1"/>
        </w:rPr>
        <w:t xml:space="preserve"> 10Gb (SFP+) i Gigabitowych (SFP). </w:t>
      </w:r>
    </w:p>
    <w:p w14:paraId="6632B20A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>
        <w:t>Przepustowość:  minimum 336</w:t>
      </w:r>
      <w:r w:rsidRPr="00C253F8">
        <w:t xml:space="preserve"> </w:t>
      </w:r>
      <w:proofErr w:type="spellStart"/>
      <w:r w:rsidRPr="00C253F8">
        <w:t>Gb</w:t>
      </w:r>
      <w:r>
        <w:t>p</w:t>
      </w:r>
      <w:r w:rsidRPr="00C253F8">
        <w:t>s</w:t>
      </w:r>
      <w:proofErr w:type="spellEnd"/>
    </w:p>
    <w:p w14:paraId="41E52065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>
        <w:t>Wydajność: minimum 180</w:t>
      </w:r>
      <w:r w:rsidRPr="00C253F8">
        <w:t xml:space="preserve"> </w:t>
      </w:r>
      <w:proofErr w:type="spellStart"/>
      <w:r w:rsidRPr="00C253F8">
        <w:t>Mp</w:t>
      </w:r>
      <w:proofErr w:type="spellEnd"/>
      <w:r w:rsidRPr="00C253F8">
        <w:t>/s</w:t>
      </w:r>
    </w:p>
    <w:p w14:paraId="0E1898B6" w14:textId="77777777" w:rsidR="00E20F4B" w:rsidRPr="00F87CE2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t>Wysokość w szafie 19” – 1U, głębokość nie większa niż 47 cm</w:t>
      </w:r>
    </w:p>
    <w:p w14:paraId="60A745AC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C253F8">
        <w:t xml:space="preserve">Tablica adresów MAC o wielkości minimum </w:t>
      </w:r>
      <w:r>
        <w:t>32</w:t>
      </w:r>
      <w:r w:rsidRPr="00C253F8">
        <w:t>000 pozycji</w:t>
      </w:r>
    </w:p>
    <w:p w14:paraId="0C28C33C" w14:textId="77777777" w:rsidR="00E20F4B" w:rsidRPr="00F737F2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t xml:space="preserve">Budżet mocy dla </w:t>
      </w:r>
      <w:proofErr w:type="spellStart"/>
      <w:r>
        <w:t>PoE</w:t>
      </w:r>
      <w:proofErr w:type="spellEnd"/>
      <w:r>
        <w:t xml:space="preserve"> minimum 1440W</w:t>
      </w:r>
    </w:p>
    <w:p w14:paraId="12D68FEB" w14:textId="77777777" w:rsidR="00E20F4B" w:rsidRDefault="00E20F4B" w:rsidP="00E20F4B">
      <w:pPr>
        <w:pStyle w:val="Akapitzlist"/>
        <w:numPr>
          <w:ilvl w:val="0"/>
          <w:numId w:val="2"/>
        </w:numPr>
        <w:spacing w:after="200" w:line="276" w:lineRule="auto"/>
        <w:rPr>
          <w:color w:val="000000"/>
        </w:rPr>
      </w:pPr>
      <w:r w:rsidRPr="00F737F2">
        <w:rPr>
          <w:color w:val="000000"/>
        </w:rPr>
        <w:t xml:space="preserve">Dwa wbudowane (wewnętrzne, modularne) zasilacze AC dla zapewnienia redundancji zasilania, wymieniane podczas pracy urządzenia. </w:t>
      </w:r>
    </w:p>
    <w:p w14:paraId="4C5BE9E9" w14:textId="77777777" w:rsidR="00E20F4B" w:rsidRPr="00F737F2" w:rsidRDefault="00E20F4B" w:rsidP="00E20F4B">
      <w:pPr>
        <w:pStyle w:val="Akapitzlist"/>
        <w:numPr>
          <w:ilvl w:val="0"/>
          <w:numId w:val="2"/>
        </w:numPr>
        <w:spacing w:after="200" w:line="276" w:lineRule="auto"/>
        <w:rPr>
          <w:color w:val="000000"/>
        </w:rPr>
      </w:pPr>
      <w:r w:rsidRPr="00F737F2">
        <w:rPr>
          <w:color w:val="000000"/>
        </w:rPr>
        <w:t>Przełącznik wyposażony w redundantne, modularne wentylatory (minimum dwa niezależne moduły wentylatorów)</w:t>
      </w:r>
    </w:p>
    <w:p w14:paraId="7D296AAE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C253F8">
        <w:t>Obsługa ramek Jumbo</w:t>
      </w:r>
    </w:p>
    <w:p w14:paraId="38EE89A6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312853">
        <w:t>Możliwość łączenia urządzeń w stosy (minimum 9 urządzeń w stosie, urządzenia połączone w stos widziane jako jedno logiczne urządzenie)</w:t>
      </w:r>
      <w:r>
        <w:t xml:space="preserve"> z wykorzystaniem portów 10Gb/s</w:t>
      </w:r>
    </w:p>
    <w:p w14:paraId="3223897C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6C2603">
        <w:rPr>
          <w:color w:val="000000"/>
        </w:rPr>
        <w:t xml:space="preserve">Routing IPv4 – </w:t>
      </w:r>
      <w:r>
        <w:rPr>
          <w:color w:val="000000"/>
        </w:rPr>
        <w:t xml:space="preserve">minimum: </w:t>
      </w:r>
      <w:r w:rsidRPr="006C2603">
        <w:rPr>
          <w:color w:val="000000"/>
        </w:rPr>
        <w:t>statyczny</w:t>
      </w:r>
      <w:r>
        <w:rPr>
          <w:color w:val="000000"/>
        </w:rPr>
        <w:t xml:space="preserve"> (min. RIP, OSPF)</w:t>
      </w:r>
    </w:p>
    <w:p w14:paraId="185E2E45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6C2603">
        <w:rPr>
          <w:color w:val="000000"/>
        </w:rPr>
        <w:t>Routing IPv6 –</w:t>
      </w:r>
      <w:r>
        <w:rPr>
          <w:color w:val="000000"/>
        </w:rPr>
        <w:t xml:space="preserve"> minimum:</w:t>
      </w:r>
      <w:r w:rsidRPr="006C2603">
        <w:rPr>
          <w:color w:val="000000"/>
        </w:rPr>
        <w:t xml:space="preserve"> statyczny</w:t>
      </w:r>
      <w:r>
        <w:rPr>
          <w:color w:val="000000"/>
        </w:rPr>
        <w:t xml:space="preserve"> , (min. </w:t>
      </w:r>
      <w:proofErr w:type="spellStart"/>
      <w:r>
        <w:rPr>
          <w:color w:val="000000"/>
        </w:rPr>
        <w:t>RIPng</w:t>
      </w:r>
      <w:proofErr w:type="spellEnd"/>
      <w:r>
        <w:rPr>
          <w:color w:val="000000"/>
        </w:rPr>
        <w:t>, OSPFv3)</w:t>
      </w:r>
    </w:p>
    <w:p w14:paraId="7021C6D5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Minimum 32 interfejsy IP VLAN</w:t>
      </w:r>
    </w:p>
    <w:p w14:paraId="5AD5DB4E" w14:textId="77777777" w:rsidR="00E20F4B" w:rsidRPr="00C253F8" w:rsidRDefault="00E20F4B" w:rsidP="00E20F4B">
      <w:pPr>
        <w:pStyle w:val="Akapitzlist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 w:rsidRPr="00C253F8">
        <w:rPr>
          <w:lang w:val="en-US"/>
        </w:rPr>
        <w:t>Obsługa</w:t>
      </w:r>
      <w:proofErr w:type="spellEnd"/>
      <w:r w:rsidRPr="00C253F8">
        <w:rPr>
          <w:lang w:val="en-US"/>
        </w:rPr>
        <w:t xml:space="preserve"> </w:t>
      </w:r>
      <w:proofErr w:type="spellStart"/>
      <w:r w:rsidRPr="00C253F8">
        <w:rPr>
          <w:lang w:val="en-US"/>
        </w:rPr>
        <w:t>ruchu</w:t>
      </w:r>
      <w:proofErr w:type="spellEnd"/>
      <w:r w:rsidRPr="00C253F8">
        <w:rPr>
          <w:lang w:val="en-US"/>
        </w:rPr>
        <w:t xml:space="preserve"> M</w:t>
      </w:r>
      <w:r>
        <w:rPr>
          <w:lang w:val="en-US"/>
        </w:rPr>
        <w:t>ulticast: IGMP Snooping; MLD Snooping</w:t>
      </w:r>
    </w:p>
    <w:p w14:paraId="594B17D3" w14:textId="77777777" w:rsidR="00E20F4B" w:rsidRPr="006C2603" w:rsidRDefault="00E20F4B" w:rsidP="00E20F4B">
      <w:pPr>
        <w:numPr>
          <w:ilvl w:val="0"/>
          <w:numId w:val="2"/>
        </w:numPr>
        <w:spacing w:after="0" w:line="240" w:lineRule="auto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O</w:t>
      </w:r>
      <w:r w:rsidRPr="00731C4F">
        <w:rPr>
          <w:color w:val="000000"/>
          <w:lang w:val="en-US"/>
        </w:rPr>
        <w:t>b</w:t>
      </w:r>
      <w:r>
        <w:rPr>
          <w:color w:val="000000"/>
          <w:lang w:val="en-US"/>
        </w:rPr>
        <w:t>s</w:t>
      </w:r>
      <w:r w:rsidRPr="00731C4F">
        <w:rPr>
          <w:color w:val="000000"/>
          <w:lang w:val="en-US"/>
        </w:rPr>
        <w:t>ługa</w:t>
      </w:r>
      <w:proofErr w:type="spellEnd"/>
      <w:r w:rsidRPr="00731C4F">
        <w:rPr>
          <w:color w:val="000000"/>
          <w:lang w:val="en-US"/>
        </w:rPr>
        <w:t xml:space="preserve"> IEEE 802.1s Multiple </w:t>
      </w:r>
      <w:proofErr w:type="spellStart"/>
      <w:r w:rsidRPr="00731C4F">
        <w:rPr>
          <w:color w:val="000000"/>
          <w:lang w:val="en-US"/>
        </w:rPr>
        <w:t>SpanningTree</w:t>
      </w:r>
      <w:proofErr w:type="spellEnd"/>
      <w:r w:rsidRPr="00731C4F">
        <w:rPr>
          <w:color w:val="000000"/>
          <w:lang w:val="en-US"/>
        </w:rPr>
        <w:t xml:space="preserve"> / MSTP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oraz</w:t>
      </w:r>
      <w:proofErr w:type="spellEnd"/>
      <w:r w:rsidRPr="002E01E2">
        <w:rPr>
          <w:color w:val="000000"/>
          <w:lang w:val="en-US"/>
        </w:rPr>
        <w:t xml:space="preserve"> </w:t>
      </w:r>
      <w:r w:rsidRPr="006C2603">
        <w:rPr>
          <w:color w:val="000000"/>
          <w:lang w:val="en-US"/>
        </w:rPr>
        <w:t>IEEE 802.1w Rapid Spanning Tree Protocol</w:t>
      </w:r>
    </w:p>
    <w:p w14:paraId="30DDE759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C253F8">
        <w:t>Obsłu</w:t>
      </w:r>
      <w:r>
        <w:t>ga sieci IEEE 802.1Q VLAN – minimum</w:t>
      </w:r>
      <w:r w:rsidRPr="00C253F8">
        <w:t xml:space="preserve"> 4094 sieci VLAN</w:t>
      </w:r>
    </w:p>
    <w:p w14:paraId="4C01182C" w14:textId="77777777" w:rsidR="00E20F4B" w:rsidRPr="00C05E27" w:rsidRDefault="00E20F4B" w:rsidP="00E20F4B">
      <w:pPr>
        <w:pStyle w:val="Akapitzlist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 w:rsidRPr="00C253F8">
        <w:rPr>
          <w:lang w:val="en-US"/>
        </w:rPr>
        <w:t>Obsługa</w:t>
      </w:r>
      <w:proofErr w:type="spellEnd"/>
      <w:r w:rsidRPr="00C253F8">
        <w:rPr>
          <w:lang w:val="en-US"/>
        </w:rPr>
        <w:t xml:space="preserve"> IEEE 802.1ad </w:t>
      </w:r>
      <w:proofErr w:type="spellStart"/>
      <w:r w:rsidRPr="00C253F8">
        <w:rPr>
          <w:lang w:val="en-US"/>
        </w:rPr>
        <w:t>QinQ</w:t>
      </w:r>
      <w:proofErr w:type="spellEnd"/>
      <w:r w:rsidRPr="00C253F8">
        <w:rPr>
          <w:lang w:val="en-US"/>
        </w:rPr>
        <w:t xml:space="preserve"> </w:t>
      </w:r>
      <w:proofErr w:type="spellStart"/>
      <w:r w:rsidRPr="00C253F8">
        <w:rPr>
          <w:lang w:val="en-US"/>
        </w:rPr>
        <w:t>i</w:t>
      </w:r>
      <w:proofErr w:type="spellEnd"/>
      <w:r w:rsidRPr="00C253F8">
        <w:rPr>
          <w:lang w:val="en-US"/>
        </w:rPr>
        <w:t xml:space="preserve"> Selective </w:t>
      </w:r>
      <w:proofErr w:type="spellStart"/>
      <w:r w:rsidRPr="00C253F8">
        <w:rPr>
          <w:lang w:val="en-US"/>
        </w:rPr>
        <w:t>QinQ</w:t>
      </w:r>
      <w:proofErr w:type="spellEnd"/>
    </w:p>
    <w:p w14:paraId="61093DD4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 xml:space="preserve">Funkcja Root </w:t>
      </w:r>
      <w:proofErr w:type="spellStart"/>
      <w:r w:rsidRPr="00B21C2B">
        <w:t>Guard</w:t>
      </w:r>
      <w:proofErr w:type="spellEnd"/>
      <w:r w:rsidRPr="00B21C2B">
        <w:t xml:space="preserve"> umożliwiająca ochronę sieci przed wprowadzeniem do sieci urządzenia, które może przejąć rolę przełącznika Root dla protokołu </w:t>
      </w:r>
      <w:proofErr w:type="spellStart"/>
      <w:r w:rsidRPr="00B21C2B">
        <w:t>Spanning</w:t>
      </w:r>
      <w:proofErr w:type="spellEnd"/>
      <w:r w:rsidRPr="00B21C2B">
        <w:t xml:space="preserve"> </w:t>
      </w:r>
      <w:proofErr w:type="spellStart"/>
      <w:r w:rsidRPr="00B21C2B">
        <w:t>Tree</w:t>
      </w:r>
      <w:proofErr w:type="spellEnd"/>
    </w:p>
    <w:p w14:paraId="3A95D2CB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 xml:space="preserve">BPDU </w:t>
      </w:r>
      <w:proofErr w:type="spellStart"/>
      <w:r w:rsidRPr="00B21C2B">
        <w:t>Guard</w:t>
      </w:r>
      <w:proofErr w:type="spellEnd"/>
      <w:r w:rsidRPr="00B21C2B">
        <w:t xml:space="preserve"> – funkcja umożliwiająca wyłączenie portów Fast Start w momencie odebrania na tym porcie ramek BDPU w celu przeciwdziałania pętlom</w:t>
      </w:r>
    </w:p>
    <w:p w14:paraId="20C49B5A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lastRenderedPageBreak/>
        <w:t xml:space="preserve">Wsparcie dla </w:t>
      </w:r>
      <w:proofErr w:type="spellStart"/>
      <w:r>
        <w:t>funcji</w:t>
      </w:r>
      <w:proofErr w:type="spellEnd"/>
      <w:r>
        <w:t xml:space="preserve"> DHCP </w:t>
      </w:r>
      <w:proofErr w:type="spellStart"/>
      <w:r>
        <w:t>server</w:t>
      </w:r>
      <w:proofErr w:type="spellEnd"/>
      <w:r>
        <w:t xml:space="preserve">, </w:t>
      </w:r>
      <w:r w:rsidRPr="00B21C2B">
        <w:t xml:space="preserve">DHCP </w:t>
      </w:r>
      <w:proofErr w:type="spellStart"/>
      <w:r w:rsidRPr="00B21C2B">
        <w:t>Relay</w:t>
      </w:r>
      <w:proofErr w:type="spellEnd"/>
      <w:r w:rsidRPr="00B21C2B">
        <w:t xml:space="preserve">, DHCP </w:t>
      </w:r>
      <w:proofErr w:type="spellStart"/>
      <w:r w:rsidRPr="00B21C2B">
        <w:t>client</w:t>
      </w:r>
      <w:proofErr w:type="spellEnd"/>
      <w:r w:rsidRPr="00B21C2B">
        <w:t xml:space="preserve"> oraz DHCP </w:t>
      </w:r>
      <w:proofErr w:type="spellStart"/>
      <w:r>
        <w:t>Snooping</w:t>
      </w:r>
      <w:proofErr w:type="spellEnd"/>
      <w:r>
        <w:t xml:space="preserve"> (wszystkie dla IPv4 i IPv6)</w:t>
      </w:r>
    </w:p>
    <w:p w14:paraId="31888ADC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Obsługa list ACL na bazie informacji z warstw 2/3/4 modelu OSI</w:t>
      </w:r>
    </w:p>
    <w:p w14:paraId="5E43F87B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Listy ACL muszą być obsługiwane sprzętowo, bez pogarszania wydajności urządzenia</w:t>
      </w:r>
    </w:p>
    <w:p w14:paraId="70A0695D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Możliwość realizacji tzw. czasowych list ACL (list reguł dostępu, działających w określonych odcinkach czasu)</w:t>
      </w:r>
    </w:p>
    <w:p w14:paraId="54F6F717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Obsługa standardu 802.1p – min. 8 kolejek na porcie</w:t>
      </w:r>
    </w:p>
    <w:p w14:paraId="2172132F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Możliwość zmiany wartości pola DSCP i wartości priorytetu 802.1p</w:t>
      </w:r>
    </w:p>
    <w:p w14:paraId="3056C625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 xml:space="preserve">Możliwość  wyboru sposobu obsługi kolejek – </w:t>
      </w:r>
      <w:proofErr w:type="spellStart"/>
      <w:r w:rsidRPr="00B21C2B">
        <w:t>Strict</w:t>
      </w:r>
      <w:proofErr w:type="spellEnd"/>
      <w:r w:rsidRPr="00B21C2B">
        <w:t xml:space="preserve"> </w:t>
      </w:r>
      <w:proofErr w:type="spellStart"/>
      <w:r w:rsidRPr="00B21C2B">
        <w:t>Priority</w:t>
      </w:r>
      <w:proofErr w:type="spellEnd"/>
      <w:r w:rsidRPr="00B21C2B">
        <w:t xml:space="preserve"> (SP); </w:t>
      </w:r>
      <w:proofErr w:type="spellStart"/>
      <w:r w:rsidRPr="00B21C2B">
        <w:t>Weighted</w:t>
      </w:r>
      <w:proofErr w:type="spellEnd"/>
      <w:r w:rsidRPr="00B21C2B">
        <w:t xml:space="preserve"> </w:t>
      </w:r>
      <w:proofErr w:type="spellStart"/>
      <w:r w:rsidRPr="00B21C2B">
        <w:t>Round</w:t>
      </w:r>
      <w:proofErr w:type="spellEnd"/>
      <w:r w:rsidRPr="00B21C2B">
        <w:t xml:space="preserve"> Robin (WRR); WRR + SP</w:t>
      </w:r>
    </w:p>
    <w:p w14:paraId="0BFC4BA4" w14:textId="77777777" w:rsidR="00E20F4B" w:rsidRPr="00F87CE2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 xml:space="preserve">Możliwość ograniczania pasma na porcie (globalnie) oraz możliwość </w:t>
      </w:r>
      <w:proofErr w:type="spellStart"/>
      <w:r w:rsidRPr="00B21C2B">
        <w:t>ogranicznia</w:t>
      </w:r>
      <w:proofErr w:type="spellEnd"/>
      <w:r w:rsidRPr="00B21C2B">
        <w:t xml:space="preserve"> pasma dla </w:t>
      </w:r>
      <w:r w:rsidRPr="00F87CE2">
        <w:t xml:space="preserve">ruchu określonego listą ACL z dokładnością do 64 </w:t>
      </w:r>
      <w:proofErr w:type="spellStart"/>
      <w:r w:rsidRPr="00F87CE2">
        <w:t>kb</w:t>
      </w:r>
      <w:proofErr w:type="spellEnd"/>
      <w:r w:rsidRPr="00F87CE2">
        <w:t>/s</w:t>
      </w:r>
    </w:p>
    <w:p w14:paraId="68EE9004" w14:textId="77777777" w:rsidR="00E20F4B" w:rsidRPr="00F87CE2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C46BE5">
        <w:t>Funkcja mirroringu portów lokalnego i zdalnego: 1 to 1 Port mirroring, Many to 1 port mirroring</w:t>
      </w:r>
    </w:p>
    <w:p w14:paraId="2317E78F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>
        <w:t>Obsługa funkcji logowania do sieci („Network Login”) zgodna ze standardem IEEE 802.1x:</w:t>
      </w:r>
    </w:p>
    <w:p w14:paraId="671B2752" w14:textId="77777777" w:rsidR="00E20F4B" w:rsidRDefault="00E20F4B" w:rsidP="00E20F4B">
      <w:pPr>
        <w:pStyle w:val="Akapitzlist"/>
        <w:spacing w:after="0" w:line="240" w:lineRule="auto"/>
      </w:pPr>
      <w:r>
        <w:t>• Możliwość przydziału stacji do wskazanej sieci wirtualnej podczas logowania IEEE 802.1x</w:t>
      </w:r>
    </w:p>
    <w:p w14:paraId="17C074D8" w14:textId="77777777" w:rsidR="00E20F4B" w:rsidRDefault="00E20F4B" w:rsidP="00E20F4B">
      <w:pPr>
        <w:pStyle w:val="Akapitzlist"/>
        <w:spacing w:after="0" w:line="240" w:lineRule="auto"/>
      </w:pPr>
      <w:r>
        <w:t>• Możliwość uwierzytelniania wielu użytkowników na jednym porcie</w:t>
      </w:r>
    </w:p>
    <w:p w14:paraId="4D4F4634" w14:textId="77777777" w:rsidR="00E20F4B" w:rsidRDefault="00E20F4B" w:rsidP="00E20F4B">
      <w:pPr>
        <w:pStyle w:val="Akapitzlist"/>
        <w:spacing w:after="0" w:line="240" w:lineRule="auto"/>
      </w:pPr>
      <w:r>
        <w:t>• Możliwość obsługi wielu domen, z których każda może być przypisana do własnego serwera RADIUS</w:t>
      </w:r>
    </w:p>
    <w:p w14:paraId="75451A85" w14:textId="77777777" w:rsidR="00E20F4B" w:rsidRDefault="00E20F4B" w:rsidP="00E20F4B">
      <w:pPr>
        <w:pStyle w:val="Akapitzlist"/>
        <w:spacing w:after="0" w:line="240" w:lineRule="auto"/>
      </w:pPr>
      <w:r>
        <w:t xml:space="preserve">• Przypisanie profilu </w:t>
      </w:r>
      <w:proofErr w:type="spellStart"/>
      <w:r>
        <w:t>QoS</w:t>
      </w:r>
      <w:proofErr w:type="spellEnd"/>
      <w:r>
        <w:t xml:space="preserve"> dla użytkownika lub grupy użytkowników</w:t>
      </w:r>
    </w:p>
    <w:p w14:paraId="77175427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  <w:rPr>
          <w:lang w:val="en-US"/>
        </w:rPr>
      </w:pPr>
      <w:r w:rsidRPr="00B21C2B">
        <w:rPr>
          <w:lang w:val="en-US"/>
        </w:rPr>
        <w:t xml:space="preserve">LLDP - IEEE 802.1AB Link Layer Discovery Protocol </w:t>
      </w:r>
      <w:proofErr w:type="spellStart"/>
      <w:r w:rsidRPr="00B21C2B">
        <w:rPr>
          <w:lang w:val="en-US"/>
        </w:rPr>
        <w:t>oraz</w:t>
      </w:r>
      <w:proofErr w:type="spellEnd"/>
      <w:r w:rsidRPr="00B21C2B">
        <w:rPr>
          <w:lang w:val="en-US"/>
        </w:rPr>
        <w:t xml:space="preserve"> LLDP-MED</w:t>
      </w:r>
    </w:p>
    <w:p w14:paraId="55045553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Możliwość stworzenia lokalnej bazy użytkowników dla autoryzacji IEEE 802.1x oraz MAC</w:t>
      </w:r>
    </w:p>
    <w:p w14:paraId="224A466B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TACACS+ i RADIUS Network Login</w:t>
      </w:r>
    </w:p>
    <w:p w14:paraId="167C349D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RADIUS Accounting</w:t>
      </w:r>
    </w:p>
    <w:p w14:paraId="35FB384A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Możliwość centralnego uwierzytelniania administratorów na serwerze RADIUS</w:t>
      </w:r>
    </w:p>
    <w:p w14:paraId="01AB2CC7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Zarządzanie poprzez port konsoli</w:t>
      </w:r>
      <w:r>
        <w:t xml:space="preserve"> (pełne)</w:t>
      </w:r>
      <w:r w:rsidRPr="00B21C2B">
        <w:t xml:space="preserve">, SNMP v.1, 2c i 3, Telnet, SSH v.2, http i </w:t>
      </w:r>
      <w:proofErr w:type="spellStart"/>
      <w:r w:rsidRPr="00B21C2B">
        <w:t>https</w:t>
      </w:r>
      <w:proofErr w:type="spellEnd"/>
    </w:p>
    <w:p w14:paraId="1EE1831F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proofErr w:type="spellStart"/>
      <w:r>
        <w:t>Syslog</w:t>
      </w:r>
      <w:proofErr w:type="spellEnd"/>
    </w:p>
    <w:p w14:paraId="4C6FF1EA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>
        <w:t>NTP</w:t>
      </w:r>
    </w:p>
    <w:p w14:paraId="7DA06A95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Obsługa protokołów </w:t>
      </w:r>
      <w:r w:rsidRPr="004A547C">
        <w:t>802.3ah</w:t>
      </w:r>
      <w:r>
        <w:t xml:space="preserve"> oraz </w:t>
      </w:r>
      <w:r w:rsidRPr="004A547C">
        <w:t>802.1ag</w:t>
      </w:r>
    </w:p>
    <w:p w14:paraId="0E25C866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>Możliwość przechowywania wielu wersji oprogramowania na przełączniku</w:t>
      </w:r>
    </w:p>
    <w:p w14:paraId="5A85A4AE" w14:textId="77777777" w:rsidR="00E20F4B" w:rsidRPr="00C46BE5" w:rsidRDefault="00E20F4B" w:rsidP="00E20F4B">
      <w:pPr>
        <w:pStyle w:val="Akapitzlist"/>
        <w:numPr>
          <w:ilvl w:val="0"/>
          <w:numId w:val="2"/>
        </w:numPr>
        <w:spacing w:after="200" w:line="276" w:lineRule="auto"/>
      </w:pPr>
      <w:r w:rsidRPr="00C46BE5">
        <w:t>Możliwość przechowywania wielu plików konfiguracyjnych na przełączniku, możliwość wgrywania i zgrywania pliku konfiguracyjnego w postaci tekstowej do stacji roboczej</w:t>
      </w:r>
    </w:p>
    <w:p w14:paraId="540B86D2" w14:textId="77777777" w:rsidR="00E20F4B" w:rsidRPr="00C85011" w:rsidRDefault="00E20F4B" w:rsidP="00E20F4B">
      <w:pPr>
        <w:pStyle w:val="Akapitzlist"/>
        <w:numPr>
          <w:ilvl w:val="0"/>
          <w:numId w:val="2"/>
        </w:numPr>
        <w:spacing w:after="0" w:line="240" w:lineRule="auto"/>
        <w:rPr>
          <w:lang w:val="fr-FR"/>
        </w:rPr>
      </w:pPr>
      <w:r w:rsidRPr="00C85011">
        <w:rPr>
          <w:lang w:val="fr-FR"/>
        </w:rPr>
        <w:t>Wsparcie dla Private VLAN ( protected port / private port / isolated port, private edge port, isolated VLAN) lub równoważnego</w:t>
      </w:r>
    </w:p>
    <w:p w14:paraId="593FF76F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</w:pPr>
      <w:r w:rsidRPr="00B21C2B">
        <w:t xml:space="preserve">Wsparcie dla mechanizmu typu DLDP -  Device Link </w:t>
      </w:r>
      <w:proofErr w:type="spellStart"/>
      <w:r w:rsidRPr="00B21C2B">
        <w:t>Detection</w:t>
      </w:r>
      <w:proofErr w:type="spellEnd"/>
      <w:r w:rsidRPr="00B21C2B">
        <w:t xml:space="preserve"> </w:t>
      </w:r>
      <w:proofErr w:type="spellStart"/>
      <w:r w:rsidRPr="00B21C2B">
        <w:t>Protocol</w:t>
      </w:r>
      <w:proofErr w:type="spellEnd"/>
    </w:p>
    <w:p w14:paraId="060452AA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Ochrona przed sztormami pakietowymi (broadcast, </w:t>
      </w:r>
      <w:proofErr w:type="spellStart"/>
      <w:r>
        <w:rPr>
          <w:color w:val="000000"/>
        </w:rPr>
        <w:t>multicast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unicast</w:t>
      </w:r>
      <w:proofErr w:type="spellEnd"/>
      <w:r>
        <w:rPr>
          <w:color w:val="000000"/>
        </w:rPr>
        <w:t>), z możliwością definiowania wartości progowych</w:t>
      </w:r>
    </w:p>
    <w:p w14:paraId="6EE40877" w14:textId="77777777" w:rsidR="00E20F4B" w:rsidRDefault="00E20F4B" w:rsidP="00E20F4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Minimalny zakres pracy od 0°C d</w:t>
      </w:r>
      <w:r w:rsidRPr="00C9794E">
        <w:rPr>
          <w:color w:val="000000"/>
        </w:rPr>
        <w:t>o 45°C</w:t>
      </w:r>
    </w:p>
    <w:p w14:paraId="5C319C89" w14:textId="77777777" w:rsidR="00E20F4B" w:rsidRDefault="00E20F4B" w:rsidP="00E20F4B">
      <w:pPr>
        <w:pStyle w:val="Akapitzlist"/>
        <w:ind w:left="1287"/>
        <w:jc w:val="both"/>
      </w:pPr>
    </w:p>
    <w:p w14:paraId="1548731E" w14:textId="77777777" w:rsidR="00E20F4B" w:rsidRDefault="00E20F4B" w:rsidP="00E20F4B">
      <w:pPr>
        <w:pStyle w:val="Akapitzlist"/>
        <w:ind w:left="1287"/>
        <w:jc w:val="both"/>
      </w:pPr>
    </w:p>
    <w:p w14:paraId="7D4D8C85" w14:textId="77777777" w:rsidR="00E20F4B" w:rsidRDefault="00E20F4B" w:rsidP="00E20F4B">
      <w:pPr>
        <w:pStyle w:val="Akapitzlist"/>
        <w:ind w:left="0" w:firstLine="567"/>
        <w:jc w:val="both"/>
      </w:pPr>
    </w:p>
    <w:p w14:paraId="3B68661E" w14:textId="77777777" w:rsidR="00E20F4B" w:rsidRDefault="00E20F4B" w:rsidP="00E20F4B">
      <w:pPr>
        <w:pStyle w:val="Akapitzlist"/>
        <w:ind w:left="0" w:firstLine="567"/>
        <w:jc w:val="both"/>
      </w:pPr>
    </w:p>
    <w:p w14:paraId="57A95CDD" w14:textId="77777777" w:rsidR="00E20F4B" w:rsidRDefault="00E20F4B" w:rsidP="00E20F4B">
      <w:pPr>
        <w:pStyle w:val="Akapitzlist"/>
        <w:ind w:left="0" w:firstLine="567"/>
        <w:jc w:val="both"/>
      </w:pPr>
    </w:p>
    <w:p w14:paraId="33B63F94" w14:textId="77777777" w:rsidR="00E20F4B" w:rsidRPr="00055F64" w:rsidRDefault="00E20F4B" w:rsidP="00E20F4B">
      <w:r w:rsidRPr="00055F64">
        <w:rPr>
          <w:b/>
          <w:bCs/>
        </w:rPr>
        <w:t xml:space="preserve">Moduł SFP+ - </w:t>
      </w:r>
      <w:r>
        <w:rPr>
          <w:b/>
          <w:bCs/>
        </w:rPr>
        <w:t>8</w:t>
      </w:r>
      <w:r w:rsidRPr="00055F64">
        <w:rPr>
          <w:b/>
          <w:bCs/>
        </w:rPr>
        <w:t xml:space="preserve"> szt.</w:t>
      </w:r>
    </w:p>
    <w:p w14:paraId="71B1EFFF" w14:textId="77777777" w:rsidR="00E20F4B" w:rsidRPr="00055F64" w:rsidRDefault="00E20F4B" w:rsidP="00E20F4B">
      <w:pPr>
        <w:numPr>
          <w:ilvl w:val="1"/>
          <w:numId w:val="3"/>
        </w:numPr>
      </w:pPr>
      <w:r w:rsidRPr="00055F64">
        <w:rPr>
          <w:b/>
          <w:bCs/>
        </w:rPr>
        <w:t>Opis:</w:t>
      </w:r>
      <w:r w:rsidRPr="00055F64">
        <w:t xml:space="preserve"> Moduł nadawczo-odbiorczy SFP+ pracujący z prędkością 10G, typu Bi-</w:t>
      </w:r>
      <w:proofErr w:type="spellStart"/>
      <w:r w:rsidRPr="00055F64">
        <w:t>Directional</w:t>
      </w:r>
      <w:proofErr w:type="spellEnd"/>
      <w:r w:rsidRPr="00055F64">
        <w:t xml:space="preserve"> (</w:t>
      </w:r>
      <w:proofErr w:type="spellStart"/>
      <w:r w:rsidRPr="00055F64">
        <w:t>BiDi</w:t>
      </w:r>
      <w:proofErr w:type="spellEnd"/>
      <w:r w:rsidRPr="00055F64">
        <w:t xml:space="preserve">) do transmisji po jednym włóknie światłowodowym </w:t>
      </w:r>
      <w:proofErr w:type="spellStart"/>
      <w:r w:rsidRPr="00055F64">
        <w:t>jednomodowym</w:t>
      </w:r>
      <w:proofErr w:type="spellEnd"/>
      <w:r w:rsidRPr="00055F64">
        <w:t>, o zasięgu minimum 10 km, ze złączem LC.</w:t>
      </w:r>
    </w:p>
    <w:p w14:paraId="525104AB" w14:textId="77777777" w:rsidR="00E20F4B" w:rsidRPr="005D5ECE" w:rsidRDefault="00E20F4B" w:rsidP="00E20F4B">
      <w:pPr>
        <w:numPr>
          <w:ilvl w:val="1"/>
          <w:numId w:val="3"/>
        </w:numPr>
        <w:rPr>
          <w:lang w:val="en-US"/>
        </w:rPr>
      </w:pPr>
      <w:r w:rsidRPr="005D5ECE">
        <w:rPr>
          <w:b/>
          <w:bCs/>
          <w:lang w:val="en-US"/>
        </w:rPr>
        <w:t xml:space="preserve">Model </w:t>
      </w:r>
      <w:proofErr w:type="spellStart"/>
      <w:r w:rsidRPr="005D5ECE">
        <w:rPr>
          <w:b/>
          <w:bCs/>
          <w:lang w:val="en-US"/>
        </w:rPr>
        <w:t>referencyjny</w:t>
      </w:r>
      <w:proofErr w:type="spellEnd"/>
      <w:r w:rsidRPr="005D5ECE">
        <w:rPr>
          <w:b/>
          <w:bCs/>
          <w:lang w:val="en-US"/>
        </w:rPr>
        <w:t>:</w:t>
      </w:r>
      <w:r w:rsidRPr="005D5ECE">
        <w:rPr>
          <w:lang w:val="en-US"/>
        </w:rPr>
        <w:t xml:space="preserve"> HPE Networking X130 10G SFP+ LC </w:t>
      </w:r>
      <w:proofErr w:type="spellStart"/>
      <w:r w:rsidRPr="005D5ECE">
        <w:rPr>
          <w:lang w:val="en-US"/>
        </w:rPr>
        <w:t>BiDi</w:t>
      </w:r>
      <w:proofErr w:type="spellEnd"/>
      <w:r w:rsidRPr="005D5ECE">
        <w:rPr>
          <w:lang w:val="en-US"/>
        </w:rPr>
        <w:t xml:space="preserve"> 10km-Uplink Transceiver (JL737A)</w:t>
      </w:r>
    </w:p>
    <w:p w14:paraId="092CF7B4" w14:textId="77777777" w:rsidR="00E20F4B" w:rsidRPr="00055F64" w:rsidRDefault="00E20F4B" w:rsidP="00E20F4B">
      <w:r w:rsidRPr="00055F64">
        <w:rPr>
          <w:b/>
          <w:bCs/>
        </w:rPr>
        <w:t xml:space="preserve">Bezprzewodowe punkty dostępowe - </w:t>
      </w:r>
      <w:r>
        <w:rPr>
          <w:b/>
          <w:bCs/>
        </w:rPr>
        <w:t>50</w:t>
      </w:r>
      <w:r w:rsidRPr="00055F64">
        <w:rPr>
          <w:b/>
          <w:bCs/>
        </w:rPr>
        <w:t xml:space="preserve"> szt.</w:t>
      </w:r>
    </w:p>
    <w:p w14:paraId="1D27773B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Punkt dostępowy </w:t>
      </w:r>
      <w:r>
        <w:rPr>
          <w:rFonts w:cstheme="minorHAnsi"/>
          <w:color w:val="000000"/>
        </w:rPr>
        <w:t xml:space="preserve">musi być przeznaczony </w:t>
      </w:r>
      <w:r w:rsidRPr="002463FB">
        <w:rPr>
          <w:rFonts w:cstheme="minorHAnsi"/>
          <w:color w:val="000000"/>
        </w:rPr>
        <w:t>do montażu wewnątrz budynków</w:t>
      </w:r>
      <w:r>
        <w:rPr>
          <w:rFonts w:cstheme="minorHAnsi"/>
          <w:color w:val="000000"/>
        </w:rPr>
        <w:t>. Musi być wyposażony w dwa niezależne moduły radiowe, pracujące w paśmie 5GHz a/n/</w:t>
      </w:r>
      <w:proofErr w:type="spellStart"/>
      <w:r>
        <w:rPr>
          <w:rFonts w:cstheme="minorHAnsi"/>
          <w:color w:val="000000"/>
        </w:rPr>
        <w:t>ac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wave</w:t>
      </w:r>
      <w:proofErr w:type="spellEnd"/>
      <w:r>
        <w:rPr>
          <w:rFonts w:cstheme="minorHAnsi"/>
          <w:color w:val="000000"/>
        </w:rPr>
        <w:t xml:space="preserve"> 2/</w:t>
      </w:r>
      <w:proofErr w:type="spellStart"/>
      <w:r>
        <w:rPr>
          <w:rFonts w:cstheme="minorHAnsi"/>
          <w:color w:val="000000"/>
        </w:rPr>
        <w:t>ax</w:t>
      </w:r>
      <w:proofErr w:type="spellEnd"/>
      <w:r>
        <w:rPr>
          <w:rFonts w:cstheme="minorHAnsi"/>
          <w:color w:val="000000"/>
        </w:rPr>
        <w:t>, oraz 2.4GHz b/g/n/</w:t>
      </w:r>
      <w:proofErr w:type="spellStart"/>
      <w:r>
        <w:rPr>
          <w:rFonts w:cstheme="minorHAnsi"/>
          <w:color w:val="000000"/>
        </w:rPr>
        <w:t>ax</w:t>
      </w:r>
      <w:proofErr w:type="spellEnd"/>
      <w:r>
        <w:rPr>
          <w:rFonts w:cstheme="minorHAnsi"/>
          <w:color w:val="000000"/>
        </w:rPr>
        <w:t>.</w:t>
      </w:r>
    </w:p>
    <w:p w14:paraId="0E15C6D0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Punkt dostępowy musi mieć możliwość współpracy z centralnym kontrolerem sieci bezprzewodowej</w:t>
      </w:r>
    </w:p>
    <w:p w14:paraId="7478CBC3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Punkt dostępowy musi </w:t>
      </w:r>
      <w:r>
        <w:rPr>
          <w:rFonts w:cstheme="minorHAnsi"/>
          <w:color w:val="000000"/>
        </w:rPr>
        <w:t>mieć możliwość pracy</w:t>
      </w:r>
      <w:r w:rsidRPr="002463FB">
        <w:rPr>
          <w:rFonts w:cstheme="minorHAnsi"/>
          <w:color w:val="000000"/>
        </w:rPr>
        <w:t xml:space="preserve"> w trybie autonomicznym </w:t>
      </w:r>
      <w:r>
        <w:rPr>
          <w:rFonts w:cstheme="minorHAnsi"/>
          <w:color w:val="000000"/>
        </w:rPr>
        <w:t xml:space="preserve">tj. </w:t>
      </w:r>
      <w:r w:rsidRPr="002463FB">
        <w:rPr>
          <w:rFonts w:cstheme="minorHAnsi"/>
          <w:color w:val="000000"/>
        </w:rPr>
        <w:t xml:space="preserve">bez nadzoru centralnego kontrolera: </w:t>
      </w:r>
    </w:p>
    <w:p w14:paraId="592DEC81" w14:textId="77777777" w:rsidR="00E20F4B" w:rsidRPr="002463FB" w:rsidRDefault="00E20F4B" w:rsidP="00E20F4B">
      <w:pPr>
        <w:pStyle w:val="Akapitzlist"/>
        <w:numPr>
          <w:ilvl w:val="1"/>
          <w:numId w:val="6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Punkt dostępowy musi posiadać funkcjonalność zarządzania przez przeglądarkę internetową i protokół </w:t>
      </w:r>
      <w:proofErr w:type="spellStart"/>
      <w:r w:rsidRPr="002463FB">
        <w:rPr>
          <w:rFonts w:cstheme="minorHAnsi"/>
          <w:color w:val="000000"/>
        </w:rPr>
        <w:t>https</w:t>
      </w:r>
      <w:proofErr w:type="spellEnd"/>
    </w:p>
    <w:p w14:paraId="51D6E3A9" w14:textId="77777777" w:rsidR="00E20F4B" w:rsidRDefault="00E20F4B" w:rsidP="00E20F4B">
      <w:pPr>
        <w:pStyle w:val="Akapitzlist"/>
        <w:numPr>
          <w:ilvl w:val="1"/>
          <w:numId w:val="6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Wszystkie operacje konfiguracyjne muszą być możliwe do przeprowadzenia z poziomu przeglądarki</w:t>
      </w:r>
    </w:p>
    <w:p w14:paraId="3BE89938" w14:textId="77777777" w:rsidR="00E20F4B" w:rsidRPr="00645D91" w:rsidRDefault="00E20F4B" w:rsidP="00E20F4B">
      <w:pPr>
        <w:pStyle w:val="Akapitzlist"/>
        <w:numPr>
          <w:ilvl w:val="1"/>
          <w:numId w:val="6"/>
        </w:numPr>
        <w:spacing w:after="20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Przełączenie punktu dostępowego do pracy z centralnym kontrolerem może odbywać się tylko poprzez zmianę ustawienia trybu pracy urządzenia z poziomu GUI. Zmiana trybu pracy nie może się odbywać poprzez instalację na urządzeniu, nowej wersji oprogramowania. </w:t>
      </w:r>
    </w:p>
    <w:p w14:paraId="654AD67A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Musi być zapewniona możliwość wspólnej konfiguracji punktów połączonych w jedną sieć LAN w warstwie 2:  </w:t>
      </w:r>
    </w:p>
    <w:p w14:paraId="0312FE0F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System operacyjny zainstalowany w punktach dostępowych musi umożliwiać automatyczny wybór jednego punktu dostępowego jako elementu zarządzającego </w:t>
      </w:r>
    </w:p>
    <w:p w14:paraId="0AA942F8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 przypadku awarii punktu zarządzającego kolejny punkt dostępowy w sieci musi przejąć jego rolę w sposób automatyczny</w:t>
      </w:r>
    </w:p>
    <w:p w14:paraId="1A7ADC72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Modyfikacja konfiguracji musi się automatycznie propagować na pozostałe punkty dostępowe</w:t>
      </w:r>
    </w:p>
    <w:p w14:paraId="7667BC4C" w14:textId="77777777" w:rsidR="00E20F4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Obraz systemu operacyjnego musi się automatycznie propagować na pozostałe punkty dostępowe, aby wszystkie punkty miały tą samą jego wersję</w:t>
      </w:r>
    </w:p>
    <w:p w14:paraId="04AF97BA" w14:textId="77777777" w:rsidR="00E20F4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Tworzenie klastra do 126 urządzeń </w:t>
      </w:r>
    </w:p>
    <w:p w14:paraId="5F5C69D9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Punkt dostępowy musi mieć możliwość pracy w trybie monitorującym pasmo radiowe w celu wykrywania np. fałszywych AP</w:t>
      </w:r>
    </w:p>
    <w:p w14:paraId="77559B45" w14:textId="77777777" w:rsidR="00E20F4B" w:rsidRPr="00A375B0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W system operacyjny musi być wbudowana </w:t>
      </w:r>
      <w:proofErr w:type="spellStart"/>
      <w:r w:rsidRPr="002463FB">
        <w:rPr>
          <w:rFonts w:cstheme="minorHAnsi"/>
          <w:color w:val="000000"/>
        </w:rPr>
        <w:t>pełnostanowa</w:t>
      </w:r>
      <w:proofErr w:type="spellEnd"/>
      <w:r w:rsidRPr="002463FB">
        <w:rPr>
          <w:rFonts w:cstheme="minorHAnsi"/>
          <w:color w:val="000000"/>
        </w:rPr>
        <w:t xml:space="preserve"> zapora</w:t>
      </w:r>
      <w:r w:rsidRPr="00A375B0">
        <w:rPr>
          <w:rFonts w:cstheme="minorHAnsi"/>
          <w:color w:val="000000"/>
        </w:rPr>
        <w:t xml:space="preserve"> </w:t>
      </w:r>
      <w:r w:rsidRPr="002463FB">
        <w:rPr>
          <w:rFonts w:cstheme="minorHAnsi"/>
          <w:color w:val="000000"/>
        </w:rPr>
        <w:t>sieciowa</w:t>
      </w:r>
    </w:p>
    <w:p w14:paraId="2A32A66C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 system musi być wbudowany serwer DHCP</w:t>
      </w:r>
    </w:p>
    <w:p w14:paraId="7427368D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lastRenderedPageBreak/>
        <w:t>W system musi być wbudowany serwer RADIUS umożliwiający terminowanie sesji EAP bezpośrednio na urządzeniach, bez pośrednictwa zewnętrznych elementów</w:t>
      </w:r>
    </w:p>
    <w:p w14:paraId="1F64BDB4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Musi być obsługiwane terminowanie sesji EAP w nie mniej niż następujących opcjach:</w:t>
      </w:r>
    </w:p>
    <w:p w14:paraId="76CE6D3E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EAP-TLS</w:t>
      </w:r>
    </w:p>
    <w:p w14:paraId="6841CEF8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PEAP-MSCHAPv2</w:t>
      </w:r>
    </w:p>
    <w:p w14:paraId="3FADEC11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PEAP-GTC</w:t>
      </w:r>
    </w:p>
    <w:p w14:paraId="0E461834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TTLS-MSCHAPv2</w:t>
      </w:r>
    </w:p>
    <w:p w14:paraId="321B3611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Musi istnieć możliwość integracji z zewnętrznymi serwerami uwierzytelniania RADIUS oraz LDAP</w:t>
      </w:r>
    </w:p>
    <w:p w14:paraId="58F60656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Punkt dostępowy musi obsługiwać nie mniej niż </w:t>
      </w:r>
      <w:r>
        <w:rPr>
          <w:rFonts w:cstheme="minorHAnsi"/>
          <w:color w:val="000000"/>
        </w:rPr>
        <w:t>16</w:t>
      </w:r>
      <w:r w:rsidRPr="002463FB">
        <w:rPr>
          <w:rFonts w:cstheme="minorHAnsi"/>
          <w:color w:val="000000"/>
        </w:rPr>
        <w:t xml:space="preserve"> niezależnych SSID</w:t>
      </w:r>
    </w:p>
    <w:p w14:paraId="715DFB1D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Każde SSID musi mieć możliwość przypisania w sposób statyczny lub dynamiczny do sieci VLAN</w:t>
      </w:r>
    </w:p>
    <w:p w14:paraId="3D777AA0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Musi istnieć możliwość uwierzytelniania użytkowników za pomocą portalu WWW, przynajmniej</w:t>
      </w:r>
      <w:r>
        <w:rPr>
          <w:rFonts w:cstheme="minorHAnsi"/>
          <w:color w:val="000000"/>
        </w:rPr>
        <w:t xml:space="preserve"> poprzez</w:t>
      </w:r>
      <w:r w:rsidRPr="002463FB">
        <w:rPr>
          <w:rFonts w:cstheme="minorHAnsi"/>
          <w:color w:val="000000"/>
        </w:rPr>
        <w:t xml:space="preserve">: </w:t>
      </w:r>
    </w:p>
    <w:p w14:paraId="2BA825F7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Portal wbudowany w urządzenie, bez konieczności instalowania jakichkolwiek dodatkowych urządzeń/oprogramowania</w:t>
      </w:r>
    </w:p>
    <w:p w14:paraId="6CC54666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Zewnętrzny portal WWW</w:t>
      </w:r>
    </w:p>
    <w:p w14:paraId="672AB6CE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Musi być zapewniona możliwość zdefiniowania odseparowanej sieci gościnnej z funkcją NAT</w:t>
      </w:r>
    </w:p>
    <w:p w14:paraId="6CB3F17F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Wbudowany serwer uwierzytelniający musi obsługiwać konta gościnne</w:t>
      </w:r>
    </w:p>
    <w:p w14:paraId="4E448E38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 xml:space="preserve">Zarządzanie pasmem radiowym w sieci punktów dostępowych musi się odbywać automatycznie za pomocą auto-adaptacyjnych mechanizmów, w tym nie mniej niż: </w:t>
      </w:r>
    </w:p>
    <w:p w14:paraId="3710E890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Automatyczne definiowanie kanału pracy oraz mocy sygnału dla poszczególnych punktów dostępowych przy uwzględnieniu warunków oraz otoczenia, w którym pracują punkty dostępowe</w:t>
      </w:r>
    </w:p>
    <w:p w14:paraId="1EB6BD92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Stałe monitorowanie pasma oraz usług w celu zapewnienia niezakłóconej pracy systemu</w:t>
      </w:r>
    </w:p>
    <w:p w14:paraId="63935B09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Rozkład ruchu pomiędzy różnymi punkami dostępowym oraz pasmami bazując na ilości użytkowników oraz utylizacji pasma</w:t>
      </w:r>
    </w:p>
    <w:p w14:paraId="27184FAC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Wykrywanie interferencji oraz miejsc bez pokrycia sygnału</w:t>
      </w:r>
    </w:p>
    <w:p w14:paraId="6AB5466F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Automatyczne przekierowywanie klientów, którzy mogą pracować w pasmie 5GHz</w:t>
      </w:r>
    </w:p>
    <w:p w14:paraId="475BFF11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Wyrównywanie czasów dostępu do pasma dla klientów pracujących w standardzie 802.11n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wave</w:t>
      </w:r>
      <w:proofErr w:type="spellEnd"/>
      <w:r>
        <w:rPr>
          <w:rFonts w:cstheme="minorHAnsi"/>
        </w:rPr>
        <w:t xml:space="preserve"> 2 </w:t>
      </w:r>
      <w:r w:rsidRPr="002463FB">
        <w:rPr>
          <w:rFonts w:cstheme="minorHAnsi"/>
        </w:rPr>
        <w:t>oraz starszych (802.11b/g)</w:t>
      </w:r>
    </w:p>
    <w:p w14:paraId="2F551AD9" w14:textId="77777777" w:rsidR="00E20F4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Wsparcie dla 802.11d oraz 802.11h</w:t>
      </w:r>
    </w:p>
    <w:p w14:paraId="6EF3D158" w14:textId="77777777" w:rsidR="00E20F4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 xml:space="preserve">Możliwość stworzenia profili czasowych w których dane SSID ma być rozgłaszane </w:t>
      </w:r>
    </w:p>
    <w:p w14:paraId="1AB306FF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 xml:space="preserve">Minimalizacja interferencji związanych z sieciami 3G/4G LTE </w:t>
      </w:r>
    </w:p>
    <w:p w14:paraId="61201903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 xml:space="preserve">Punkt dostępowy musi mieć wbudowany moduł </w:t>
      </w:r>
      <w:r w:rsidRPr="006D44BE">
        <w:rPr>
          <w:rFonts w:cstheme="minorHAnsi"/>
        </w:rPr>
        <w:t xml:space="preserve">Bluetooth </w:t>
      </w:r>
      <w:proofErr w:type="spellStart"/>
      <w:r w:rsidRPr="006D44BE">
        <w:rPr>
          <w:rFonts w:cstheme="minorHAnsi"/>
        </w:rPr>
        <w:t>Low</w:t>
      </w:r>
      <w:proofErr w:type="spellEnd"/>
      <w:r w:rsidRPr="006D44BE">
        <w:rPr>
          <w:rFonts w:cstheme="minorHAnsi"/>
        </w:rPr>
        <w:t xml:space="preserve"> Energy (BLE5.0)</w:t>
      </w:r>
      <w:r>
        <w:rPr>
          <w:rFonts w:cstheme="minorHAnsi"/>
        </w:rPr>
        <w:t xml:space="preserve"> (co najmniej 7dBm) wykorzystywany w systemie nawigacji wewnątrzbudynkowej </w:t>
      </w:r>
    </w:p>
    <w:p w14:paraId="276C60A8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 xml:space="preserve">Punkt dostępowy musi mieć wbudowany moduł </w:t>
      </w:r>
      <w:proofErr w:type="spellStart"/>
      <w:r w:rsidRPr="004F6973">
        <w:rPr>
          <w:rFonts w:cstheme="minorHAnsi"/>
          <w:color w:val="231F20"/>
        </w:rPr>
        <w:t>Zigbee</w:t>
      </w:r>
      <w:proofErr w:type="spellEnd"/>
      <w:r w:rsidRPr="004F6973">
        <w:rPr>
          <w:rFonts w:cstheme="minorHAnsi"/>
          <w:color w:val="231F20"/>
        </w:rPr>
        <w:t xml:space="preserve"> (802.15.4)</w:t>
      </w:r>
      <w:r>
        <w:rPr>
          <w:rFonts w:cstheme="minorHAnsi"/>
          <w:color w:val="231F20"/>
        </w:rPr>
        <w:t xml:space="preserve"> </w:t>
      </w:r>
      <w:r>
        <w:rPr>
          <w:rFonts w:cstheme="minorHAnsi"/>
        </w:rPr>
        <w:t>(co najmniej 6dBm)</w:t>
      </w:r>
    </w:p>
    <w:p w14:paraId="03C4DB56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 xml:space="preserve">Obsługa </w:t>
      </w:r>
      <w:proofErr w:type="spellStart"/>
      <w:r w:rsidRPr="002463FB">
        <w:rPr>
          <w:rFonts w:cstheme="minorHAnsi"/>
        </w:rPr>
        <w:t>roamingu</w:t>
      </w:r>
      <w:proofErr w:type="spellEnd"/>
      <w:r w:rsidRPr="002463FB">
        <w:rPr>
          <w:rFonts w:cstheme="minorHAnsi"/>
        </w:rPr>
        <w:t xml:space="preserve"> klientów w warstwie 2 </w:t>
      </w:r>
    </w:p>
    <w:p w14:paraId="321F1E9A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t>Obsługa monitoringu przez SNMP</w:t>
      </w:r>
    </w:p>
    <w:p w14:paraId="6EE5C1CD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</w:rPr>
      </w:pPr>
      <w:r w:rsidRPr="002463FB">
        <w:rPr>
          <w:rFonts w:cstheme="minorHAnsi"/>
        </w:rPr>
        <w:lastRenderedPageBreak/>
        <w:t>Obsługa logowania na zewnętrznym serwerze SYSLOG</w:t>
      </w:r>
    </w:p>
    <w:p w14:paraId="7F48B6BA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 system musi być wbudowany mechanizm wykrywania ataków na sieć bezprzewodową w zakresie ataków na infrastrukturę i klientów sieci</w:t>
      </w:r>
    </w:p>
    <w:p w14:paraId="2396F4EF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 system musi być wbudowany mechanizm zapobiegania atakom na sieć bezprzewodową w zakresie ataków na infrastrukturę i klientów sieci</w:t>
      </w:r>
    </w:p>
    <w:p w14:paraId="713F35EF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Wbudowany interfejs zarządzania musi dostarczać nastę</w:t>
      </w:r>
      <w:r>
        <w:rPr>
          <w:rFonts w:cstheme="minorHAnsi"/>
          <w:color w:val="000000"/>
        </w:rPr>
        <w:t>pujących informacji o systemie:</w:t>
      </w:r>
    </w:p>
    <w:p w14:paraId="21050C1C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Widok diagnostyczny prezentujący problemy z sygnałem/prędkością</w:t>
      </w:r>
    </w:p>
    <w:p w14:paraId="59AE526E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Wykorzystanie pasma</w:t>
      </w:r>
    </w:p>
    <w:p w14:paraId="0F9D3203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Ilość klientów korzystających z systemu/interferujących</w:t>
      </w:r>
    </w:p>
    <w:p w14:paraId="1C944DB9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Ilość ramek wejściowych/wyjściowych dla każdego radia</w:t>
      </w:r>
    </w:p>
    <w:p w14:paraId="00766144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Ilość odrzuconych/błędnych ramek/s dla każdego radia</w:t>
      </w:r>
    </w:p>
    <w:p w14:paraId="587E23E0" w14:textId="77777777" w:rsidR="00E20F4B" w:rsidRPr="002463FB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Szum tła dla każdego radia</w:t>
      </w:r>
    </w:p>
    <w:p w14:paraId="7A332EBA" w14:textId="77777777" w:rsidR="00E20F4B" w:rsidRPr="00707DEA" w:rsidRDefault="00E20F4B" w:rsidP="00E20F4B">
      <w:pPr>
        <w:pStyle w:val="Akapitzlist"/>
        <w:numPr>
          <w:ilvl w:val="1"/>
          <w:numId w:val="5"/>
        </w:numPr>
        <w:spacing w:after="200" w:line="240" w:lineRule="auto"/>
        <w:rPr>
          <w:rFonts w:cstheme="minorHAnsi"/>
          <w:color w:val="000000"/>
        </w:rPr>
      </w:pPr>
      <w:r w:rsidRPr="00707DEA">
        <w:rPr>
          <w:rFonts w:cstheme="minorHAnsi"/>
          <w:color w:val="000000"/>
        </w:rPr>
        <w:t>Wyświetlanie logów systemowych</w:t>
      </w:r>
    </w:p>
    <w:p w14:paraId="18947F86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Punkt dostępowy musi posiadać</w:t>
      </w:r>
      <w:r>
        <w:rPr>
          <w:rFonts w:cstheme="minorHAnsi"/>
          <w:color w:val="000000"/>
        </w:rPr>
        <w:t xml:space="preserve"> co najmniej 2 wbudowane</w:t>
      </w:r>
      <w:r w:rsidRPr="002463F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anteny pracujące w trybie 2x2</w:t>
      </w:r>
      <w:r w:rsidRPr="002463FB">
        <w:rPr>
          <w:rFonts w:cstheme="minorHAnsi"/>
          <w:color w:val="000000"/>
        </w:rPr>
        <w:t xml:space="preserve"> MIMO</w:t>
      </w:r>
      <w:r>
        <w:rPr>
          <w:rFonts w:cstheme="minorHAnsi"/>
          <w:color w:val="000000"/>
        </w:rPr>
        <w:t xml:space="preserve">, z parametrami co najmniej: 4.3 </w:t>
      </w:r>
      <w:proofErr w:type="spellStart"/>
      <w:r>
        <w:rPr>
          <w:rFonts w:cstheme="minorHAnsi"/>
          <w:color w:val="000000"/>
        </w:rPr>
        <w:t>dBi</w:t>
      </w:r>
      <w:proofErr w:type="spellEnd"/>
      <w:r>
        <w:rPr>
          <w:rFonts w:cstheme="minorHAnsi"/>
          <w:color w:val="000000"/>
        </w:rPr>
        <w:t xml:space="preserve"> dla 2,4GHz, 5.5 </w:t>
      </w:r>
      <w:proofErr w:type="spellStart"/>
      <w:r>
        <w:rPr>
          <w:rFonts w:cstheme="minorHAnsi"/>
          <w:color w:val="000000"/>
        </w:rPr>
        <w:t>dBi</w:t>
      </w:r>
      <w:proofErr w:type="spellEnd"/>
      <w:r w:rsidRPr="002463FB">
        <w:rPr>
          <w:rFonts w:cstheme="minorHAnsi"/>
          <w:color w:val="000000"/>
        </w:rPr>
        <w:t xml:space="preserve"> dla </w:t>
      </w:r>
      <w:r>
        <w:rPr>
          <w:rFonts w:cstheme="minorHAnsi"/>
          <w:color w:val="000000"/>
        </w:rPr>
        <w:t>5</w:t>
      </w:r>
      <w:r w:rsidRPr="002463FB">
        <w:rPr>
          <w:rFonts w:cstheme="minorHAnsi"/>
          <w:color w:val="000000"/>
        </w:rPr>
        <w:t xml:space="preserve"> GHz</w:t>
      </w:r>
    </w:p>
    <w:p w14:paraId="13ECE504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Obsługa standardów 802.11a, 802.11b, 802.11g, 802.11n, 802.11ac 1 </w:t>
      </w:r>
      <w:proofErr w:type="spellStart"/>
      <w:r>
        <w:rPr>
          <w:rFonts w:cstheme="minorHAnsi"/>
          <w:color w:val="000000"/>
        </w:rPr>
        <w:t>Wave</w:t>
      </w:r>
      <w:proofErr w:type="spellEnd"/>
      <w:r>
        <w:rPr>
          <w:rFonts w:cstheme="minorHAnsi"/>
          <w:color w:val="000000"/>
        </w:rPr>
        <w:t xml:space="preserve">, 802.11ac 2 </w:t>
      </w:r>
      <w:proofErr w:type="spellStart"/>
      <w:r>
        <w:rPr>
          <w:rFonts w:cstheme="minorHAnsi"/>
          <w:color w:val="000000"/>
        </w:rPr>
        <w:t>Wave</w:t>
      </w:r>
      <w:proofErr w:type="spellEnd"/>
      <w:r>
        <w:rPr>
          <w:rFonts w:cstheme="minorHAnsi"/>
          <w:color w:val="000000"/>
        </w:rPr>
        <w:t xml:space="preserve">, 802.11ax </w:t>
      </w:r>
    </w:p>
    <w:p w14:paraId="021A79D0" w14:textId="77777777" w:rsidR="00E20F4B" w:rsidRPr="00D40495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D40495">
        <w:rPr>
          <w:rFonts w:cstheme="minorHAnsi"/>
          <w:color w:val="000000"/>
        </w:rPr>
        <w:t xml:space="preserve">Praca w trybie SU MIMO </w:t>
      </w:r>
      <w:r>
        <w:rPr>
          <w:rFonts w:cstheme="minorHAnsi"/>
          <w:color w:val="000000"/>
        </w:rPr>
        <w:t>2</w:t>
      </w:r>
      <w:r w:rsidRPr="00D40495">
        <w:rPr>
          <w:rFonts w:cstheme="minorHAnsi"/>
          <w:color w:val="000000"/>
        </w:rPr>
        <w:t>X</w:t>
      </w:r>
      <w:r>
        <w:rPr>
          <w:rFonts w:cstheme="minorHAnsi"/>
          <w:color w:val="000000"/>
        </w:rPr>
        <w:t>2</w:t>
      </w:r>
      <w:r w:rsidRPr="00D40495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>2 dla 5GHz</w:t>
      </w:r>
    </w:p>
    <w:p w14:paraId="4CBFCC3F" w14:textId="77777777" w:rsidR="00E20F4B" w:rsidRPr="002463FB" w:rsidRDefault="00E20F4B" w:rsidP="00E20F4B">
      <w:pPr>
        <w:pStyle w:val="Akapitzlist"/>
        <w:numPr>
          <w:ilvl w:val="0"/>
          <w:numId w:val="5"/>
        </w:numPr>
        <w:spacing w:after="200" w:line="240" w:lineRule="auto"/>
        <w:rPr>
          <w:rFonts w:cstheme="minorHAnsi"/>
          <w:color w:val="000000"/>
        </w:rPr>
      </w:pPr>
      <w:r w:rsidRPr="002463FB">
        <w:rPr>
          <w:rFonts w:cstheme="minorHAnsi"/>
          <w:color w:val="000000"/>
        </w:rPr>
        <w:t>Specyfikacja radia 802.11a/n</w:t>
      </w:r>
      <w:r>
        <w:rPr>
          <w:rFonts w:cstheme="minorHAnsi"/>
          <w:color w:val="000000"/>
        </w:rPr>
        <w:t>/</w:t>
      </w:r>
      <w:proofErr w:type="spellStart"/>
      <w:r>
        <w:rPr>
          <w:rFonts w:cstheme="minorHAnsi"/>
          <w:color w:val="000000"/>
        </w:rPr>
        <w:t>ac</w:t>
      </w:r>
      <w:proofErr w:type="spellEnd"/>
      <w:r>
        <w:rPr>
          <w:rFonts w:cstheme="minorHAnsi"/>
          <w:color w:val="000000"/>
        </w:rPr>
        <w:t>/</w:t>
      </w:r>
      <w:proofErr w:type="spellStart"/>
      <w:r>
        <w:rPr>
          <w:rFonts w:cstheme="minorHAnsi"/>
          <w:color w:val="000000"/>
        </w:rPr>
        <w:t>ax</w:t>
      </w:r>
      <w:proofErr w:type="spellEnd"/>
      <w:r w:rsidRPr="002463FB">
        <w:rPr>
          <w:rFonts w:cstheme="minorHAnsi"/>
          <w:color w:val="000000"/>
        </w:rPr>
        <w:t>:</w:t>
      </w:r>
    </w:p>
    <w:p w14:paraId="750B62C1" w14:textId="77777777" w:rsidR="00E20F4B" w:rsidRPr="00707DEA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3101B">
        <w:rPr>
          <w:rFonts w:cstheme="minorHAnsi"/>
          <w:color w:val="231F20"/>
        </w:rPr>
        <w:t>Obsługiwana technologia OFDM oraz OFDMA</w:t>
      </w:r>
    </w:p>
    <w:p w14:paraId="50D87D19" w14:textId="77777777" w:rsidR="00E20F4B" w:rsidRPr="00707DEA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707DEA">
        <w:rPr>
          <w:rFonts w:cstheme="minorHAnsi"/>
          <w:color w:val="231F20"/>
        </w:rPr>
        <w:t>Typy modulacji: BPSK, QPSK, 16-QAM, 64-QAM</w:t>
      </w:r>
      <w:r>
        <w:rPr>
          <w:rFonts w:cstheme="minorHAnsi"/>
          <w:color w:val="231F20"/>
        </w:rPr>
        <w:t>, 256-QAM, 1024-QAM</w:t>
      </w:r>
    </w:p>
    <w:p w14:paraId="1C441302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 xml:space="preserve">Moc transmisji konfigurowalna przez administratora </w:t>
      </w:r>
      <w:r>
        <w:rPr>
          <w:rFonts w:cstheme="minorHAnsi"/>
          <w:color w:val="231F20"/>
        </w:rPr>
        <w:t xml:space="preserve">– możliwość zmiany co 0.5dbm </w:t>
      </w:r>
    </w:p>
    <w:p w14:paraId="7A99EEEB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Prędkości transmisji:</w:t>
      </w:r>
    </w:p>
    <w:p w14:paraId="7E6F9A3D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 xml:space="preserve"> 6, 9, 12, 18, </w:t>
      </w:r>
      <w:r>
        <w:rPr>
          <w:rFonts w:cstheme="minorHAnsi"/>
          <w:color w:val="231F20"/>
        </w:rPr>
        <w:t xml:space="preserve">24, 36, 48, 54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 xml:space="preserve"> dla 802.11a</w:t>
      </w:r>
      <w:r w:rsidRPr="002463FB">
        <w:rPr>
          <w:rFonts w:cstheme="minorHAnsi"/>
          <w:color w:val="231F20"/>
        </w:rPr>
        <w:t xml:space="preserve">, </w:t>
      </w:r>
    </w:p>
    <w:p w14:paraId="1A7D1385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MCS0-MCS23 (6,5Mbps do 450</w:t>
      </w:r>
      <w:r w:rsidRPr="002463FB">
        <w:rPr>
          <w:rFonts w:cstheme="minorHAnsi"/>
          <w:color w:val="231F20"/>
        </w:rPr>
        <w:t>Mbps)</w:t>
      </w:r>
      <w:r>
        <w:rPr>
          <w:rFonts w:cstheme="minorHAnsi"/>
          <w:color w:val="231F20"/>
        </w:rPr>
        <w:t xml:space="preserve"> dla 802.11n</w:t>
      </w:r>
    </w:p>
    <w:p w14:paraId="4B628472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MCS0-MCS9, NSS = 1-4 (6.5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 xml:space="preserve"> do 1733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>) dla 802.11ac</w:t>
      </w:r>
    </w:p>
    <w:p w14:paraId="1D7FECEC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MCS0 do MCS11, NSS = 1-2 (3.6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 xml:space="preserve"> do 574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>) dla 802.11ax (2,4GHz)</w:t>
      </w:r>
    </w:p>
    <w:p w14:paraId="4FB0D59A" w14:textId="77777777" w:rsidR="00E20F4B" w:rsidRPr="00E05227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MCS0 do MCS11, NSS = 1-4 (3.6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 xml:space="preserve"> do 4803 </w:t>
      </w:r>
      <w:proofErr w:type="spellStart"/>
      <w:r>
        <w:rPr>
          <w:rFonts w:cstheme="minorHAnsi"/>
          <w:color w:val="231F20"/>
        </w:rPr>
        <w:t>Mbps</w:t>
      </w:r>
      <w:proofErr w:type="spellEnd"/>
      <w:r>
        <w:rPr>
          <w:rFonts w:cstheme="minorHAnsi"/>
          <w:color w:val="231F20"/>
        </w:rPr>
        <w:t>) dla 802.11ax (5GHz)</w:t>
      </w:r>
    </w:p>
    <w:p w14:paraId="4DFF53CE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Obsługa HT – kanały 20/</w:t>
      </w:r>
      <w:r w:rsidRPr="002463FB">
        <w:rPr>
          <w:rFonts w:cstheme="minorHAnsi"/>
          <w:color w:val="231F20"/>
        </w:rPr>
        <w:t xml:space="preserve">40MHz </w:t>
      </w:r>
      <w:r>
        <w:rPr>
          <w:rFonts w:cstheme="minorHAnsi"/>
          <w:color w:val="231F20"/>
        </w:rPr>
        <w:t>dla 802.11n</w:t>
      </w:r>
    </w:p>
    <w:p w14:paraId="573EDE07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Obsługa VHT – kanały 20/40/80/160MHz dla 802.11ac</w:t>
      </w:r>
    </w:p>
    <w:p w14:paraId="21D8845E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Obsługa HE – kanały 20/40/80/160MHz dla 802.11ax</w:t>
      </w:r>
    </w:p>
    <w:p w14:paraId="0A5ACB1D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Wsparcie dla technologii DFS (</w:t>
      </w:r>
      <w:proofErr w:type="spellStart"/>
      <w:r>
        <w:rPr>
          <w:rFonts w:cstheme="minorHAnsi"/>
          <w:color w:val="231F20"/>
        </w:rPr>
        <w:t>Dynamic</w:t>
      </w:r>
      <w:proofErr w:type="spellEnd"/>
      <w:r>
        <w:rPr>
          <w:rFonts w:cstheme="minorHAnsi"/>
          <w:color w:val="231F20"/>
        </w:rPr>
        <w:t xml:space="preserve"> </w:t>
      </w:r>
      <w:proofErr w:type="spellStart"/>
      <w:r>
        <w:rPr>
          <w:rFonts w:cstheme="minorHAnsi"/>
          <w:color w:val="231F20"/>
        </w:rPr>
        <w:t>frequency</w:t>
      </w:r>
      <w:proofErr w:type="spellEnd"/>
      <w:r>
        <w:rPr>
          <w:rFonts w:cstheme="minorHAnsi"/>
          <w:color w:val="231F20"/>
        </w:rPr>
        <w:t xml:space="preserve"> </w:t>
      </w:r>
      <w:proofErr w:type="spellStart"/>
      <w:r>
        <w:rPr>
          <w:rFonts w:cstheme="minorHAnsi"/>
          <w:color w:val="231F20"/>
        </w:rPr>
        <w:t>selection</w:t>
      </w:r>
      <w:proofErr w:type="spellEnd"/>
      <w:r>
        <w:rPr>
          <w:rFonts w:cstheme="minorHAnsi"/>
          <w:color w:val="231F20"/>
        </w:rPr>
        <w:t>) – dla wszystkich 80Mhz kanałów w paśmie 5GHz</w:t>
      </w:r>
    </w:p>
    <w:p w14:paraId="582EDD84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Agregacja pakietów: A-MPDU, A-MSDU dla standardów 802.11n/</w:t>
      </w:r>
      <w:proofErr w:type="spellStart"/>
      <w:r>
        <w:rPr>
          <w:rFonts w:cstheme="minorHAnsi"/>
          <w:color w:val="231F20"/>
        </w:rPr>
        <w:t>ac</w:t>
      </w:r>
      <w:proofErr w:type="spellEnd"/>
    </w:p>
    <w:p w14:paraId="18F503D2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proofErr w:type="spellStart"/>
      <w:r>
        <w:rPr>
          <w:rFonts w:cstheme="minorHAnsi"/>
          <w:color w:val="231F20"/>
          <w:lang w:val="en-US"/>
        </w:rPr>
        <w:t>Wsparcie</w:t>
      </w:r>
      <w:proofErr w:type="spellEnd"/>
      <w:r>
        <w:rPr>
          <w:rFonts w:cstheme="minorHAnsi"/>
          <w:color w:val="231F20"/>
          <w:lang w:val="en-US"/>
        </w:rPr>
        <w:t xml:space="preserve"> </w:t>
      </w:r>
      <w:proofErr w:type="spellStart"/>
      <w:r>
        <w:rPr>
          <w:rFonts w:cstheme="minorHAnsi"/>
          <w:color w:val="231F20"/>
          <w:lang w:val="en-US"/>
        </w:rPr>
        <w:t>dla</w:t>
      </w:r>
      <w:proofErr w:type="spellEnd"/>
      <w:r>
        <w:rPr>
          <w:rFonts w:cstheme="minorHAnsi"/>
          <w:color w:val="231F20"/>
          <w:lang w:val="en-US"/>
        </w:rPr>
        <w:t>:</w:t>
      </w:r>
    </w:p>
    <w:p w14:paraId="0AA0543A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r w:rsidRPr="00A375B0">
        <w:rPr>
          <w:rFonts w:cstheme="minorHAnsi"/>
          <w:color w:val="231F20"/>
          <w:lang w:val="en-US"/>
        </w:rPr>
        <w:t>MRC (Maximal ratio combining)</w:t>
      </w:r>
    </w:p>
    <w:p w14:paraId="43CBECBE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t>CDD/CSD (Cyclic delay/shift diversity)</w:t>
      </w:r>
    </w:p>
    <w:p w14:paraId="01460D4B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t>STBC (Space-time block coding)</w:t>
      </w:r>
    </w:p>
    <w:p w14:paraId="7778A8AB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r>
        <w:rPr>
          <w:rFonts w:cstheme="minorHAnsi"/>
          <w:color w:val="231F20"/>
          <w:lang w:val="en-US"/>
        </w:rPr>
        <w:t>LDPC (Low-density parity check)</w:t>
      </w:r>
    </w:p>
    <w:p w14:paraId="6AEBB1B0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proofErr w:type="spellStart"/>
      <w:r>
        <w:rPr>
          <w:rFonts w:cstheme="minorHAnsi"/>
          <w:color w:val="231F20"/>
          <w:lang w:val="en-US"/>
        </w:rPr>
        <w:t>Technologia</w:t>
      </w:r>
      <w:proofErr w:type="spellEnd"/>
      <w:r>
        <w:rPr>
          <w:rFonts w:cstheme="minorHAnsi"/>
          <w:color w:val="231F20"/>
          <w:lang w:val="en-US"/>
        </w:rPr>
        <w:t xml:space="preserve"> </w:t>
      </w:r>
      <w:proofErr w:type="spellStart"/>
      <w:r>
        <w:rPr>
          <w:rFonts w:cstheme="minorHAnsi"/>
          <w:color w:val="231F20"/>
          <w:lang w:val="en-US"/>
        </w:rPr>
        <w:t>TxBF</w:t>
      </w:r>
      <w:proofErr w:type="spellEnd"/>
      <w:r>
        <w:rPr>
          <w:rFonts w:cstheme="minorHAnsi"/>
          <w:color w:val="231F20"/>
          <w:lang w:val="en-US"/>
        </w:rPr>
        <w:t xml:space="preserve"> </w:t>
      </w:r>
    </w:p>
    <w:p w14:paraId="6F0CA532" w14:textId="77777777" w:rsidR="00E20F4B" w:rsidRPr="002463FB" w:rsidRDefault="00E20F4B" w:rsidP="00E20F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Specyfikacja radia 802.11</w:t>
      </w:r>
      <w:r>
        <w:rPr>
          <w:rFonts w:cstheme="minorHAnsi"/>
          <w:color w:val="231F20"/>
        </w:rPr>
        <w:t>b/</w:t>
      </w:r>
      <w:r w:rsidRPr="002463FB">
        <w:rPr>
          <w:rFonts w:cstheme="minorHAnsi"/>
          <w:color w:val="231F20"/>
        </w:rPr>
        <w:t>g/n</w:t>
      </w:r>
      <w:r>
        <w:rPr>
          <w:rFonts w:cstheme="minorHAnsi"/>
          <w:color w:val="231F20"/>
        </w:rPr>
        <w:t>/</w:t>
      </w:r>
      <w:proofErr w:type="spellStart"/>
      <w:r>
        <w:rPr>
          <w:rFonts w:cstheme="minorHAnsi"/>
          <w:color w:val="231F20"/>
        </w:rPr>
        <w:t>ax</w:t>
      </w:r>
      <w:proofErr w:type="spellEnd"/>
      <w:r w:rsidRPr="002463FB">
        <w:rPr>
          <w:rFonts w:cstheme="minorHAnsi"/>
          <w:color w:val="231F20"/>
        </w:rPr>
        <w:t>:</w:t>
      </w:r>
    </w:p>
    <w:p w14:paraId="532A5D88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proofErr w:type="spellStart"/>
      <w:r w:rsidRPr="002463FB">
        <w:rPr>
          <w:rFonts w:cstheme="minorHAnsi"/>
          <w:color w:val="231F20"/>
          <w:lang w:val="en-US"/>
        </w:rPr>
        <w:t>Technologia</w:t>
      </w:r>
      <w:proofErr w:type="spellEnd"/>
      <w:r w:rsidRPr="002463FB">
        <w:rPr>
          <w:rFonts w:cstheme="minorHAnsi"/>
          <w:color w:val="231F20"/>
          <w:lang w:val="en-US"/>
        </w:rPr>
        <w:t xml:space="preserve"> direct sequence spread spectrum (DSSS), OFDM</w:t>
      </w:r>
      <w:r>
        <w:rPr>
          <w:rFonts w:cstheme="minorHAnsi"/>
          <w:color w:val="231F20"/>
          <w:lang w:val="en-US"/>
        </w:rPr>
        <w:t>, OFDMA</w:t>
      </w:r>
    </w:p>
    <w:p w14:paraId="1B5319AD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lang w:val="en-US"/>
        </w:rPr>
      </w:pPr>
      <w:proofErr w:type="spellStart"/>
      <w:r w:rsidRPr="002463FB">
        <w:rPr>
          <w:rFonts w:cstheme="minorHAnsi"/>
          <w:color w:val="231F20"/>
          <w:lang w:val="en-US"/>
        </w:rPr>
        <w:lastRenderedPageBreak/>
        <w:t>Typy</w:t>
      </w:r>
      <w:proofErr w:type="spellEnd"/>
      <w:r w:rsidRPr="002463FB">
        <w:rPr>
          <w:rFonts w:cstheme="minorHAnsi"/>
          <w:color w:val="231F20"/>
          <w:lang w:val="en-US"/>
        </w:rPr>
        <w:t xml:space="preserve"> </w:t>
      </w:r>
      <w:proofErr w:type="spellStart"/>
      <w:r w:rsidRPr="002463FB">
        <w:rPr>
          <w:rFonts w:cstheme="minorHAnsi"/>
          <w:color w:val="231F20"/>
          <w:lang w:val="en-US"/>
        </w:rPr>
        <w:t>modulacji</w:t>
      </w:r>
      <w:proofErr w:type="spellEnd"/>
      <w:r w:rsidRPr="002463FB">
        <w:rPr>
          <w:rFonts w:cstheme="minorHAnsi"/>
          <w:color w:val="231F20"/>
          <w:lang w:val="en-US"/>
        </w:rPr>
        <w:t xml:space="preserve"> – CCK, BPSK, QPSK,16-QAM, 64-QAM</w:t>
      </w:r>
      <w:r>
        <w:rPr>
          <w:rFonts w:cstheme="minorHAnsi"/>
          <w:color w:val="231F20"/>
          <w:lang w:val="en-US"/>
        </w:rPr>
        <w:t>, 256-QAM, 1024-QAM</w:t>
      </w:r>
    </w:p>
    <w:p w14:paraId="5E0CD192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Moc transmisji konfigurowalna przez administratora</w:t>
      </w:r>
    </w:p>
    <w:p w14:paraId="2CD0B212" w14:textId="77777777" w:rsidR="00E20F4B" w:rsidRPr="002463FB" w:rsidRDefault="00E20F4B" w:rsidP="00E20F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Punkt dostępowy musi posiadać co najmniej</w:t>
      </w:r>
      <w:r>
        <w:rPr>
          <w:rFonts w:cstheme="minorHAnsi"/>
          <w:color w:val="231F20"/>
        </w:rPr>
        <w:t>:</w:t>
      </w:r>
    </w:p>
    <w:p w14:paraId="5D4C22D2" w14:textId="77777777" w:rsidR="00E20F4B" w:rsidRPr="00120E18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1</w:t>
      </w:r>
      <w:r w:rsidRPr="00120E18">
        <w:rPr>
          <w:rFonts w:cstheme="minorHAnsi"/>
          <w:color w:val="231F20"/>
        </w:rPr>
        <w:t xml:space="preserve"> interfejs</w:t>
      </w:r>
      <w:r>
        <w:rPr>
          <w:rFonts w:cstheme="minorHAnsi"/>
          <w:color w:val="231F20"/>
        </w:rPr>
        <w:t xml:space="preserve"> 100/</w:t>
      </w:r>
      <w:r w:rsidRPr="00120E18">
        <w:rPr>
          <w:rFonts w:cstheme="minorHAnsi"/>
          <w:color w:val="231F20"/>
        </w:rPr>
        <w:t>1000</w:t>
      </w:r>
      <w:r>
        <w:rPr>
          <w:rFonts w:cstheme="minorHAnsi"/>
          <w:color w:val="231F20"/>
        </w:rPr>
        <w:t>BaseT</w:t>
      </w:r>
      <w:r w:rsidRPr="00120E18">
        <w:rPr>
          <w:rFonts w:cstheme="minorHAnsi"/>
          <w:color w:val="231F20"/>
        </w:rPr>
        <w:t xml:space="preserve"> </w:t>
      </w:r>
    </w:p>
    <w:p w14:paraId="4CE0BAAA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z funkcją auto-</w:t>
      </w:r>
      <w:proofErr w:type="spellStart"/>
      <w:r>
        <w:rPr>
          <w:rFonts w:cstheme="minorHAnsi"/>
          <w:color w:val="231F20"/>
        </w:rPr>
        <w:t>sensing</w:t>
      </w:r>
      <w:proofErr w:type="spellEnd"/>
      <w:r>
        <w:rPr>
          <w:rFonts w:cstheme="minorHAnsi"/>
          <w:color w:val="231F20"/>
        </w:rPr>
        <w:t xml:space="preserve"> link oraz MDI/MDX</w:t>
      </w:r>
    </w:p>
    <w:p w14:paraId="6465E692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z funkcją </w:t>
      </w:r>
      <w:proofErr w:type="spellStart"/>
      <w:r>
        <w:rPr>
          <w:rFonts w:cstheme="minorHAnsi"/>
          <w:color w:val="231F20"/>
        </w:rPr>
        <w:t>PoE</w:t>
      </w:r>
      <w:proofErr w:type="spellEnd"/>
      <w:r>
        <w:rPr>
          <w:rFonts w:cstheme="minorHAnsi"/>
          <w:color w:val="231F20"/>
        </w:rPr>
        <w:t>/</w:t>
      </w:r>
      <w:proofErr w:type="spellStart"/>
      <w:r>
        <w:rPr>
          <w:rFonts w:cstheme="minorHAnsi"/>
          <w:color w:val="231F20"/>
        </w:rPr>
        <w:t>PoE</w:t>
      </w:r>
      <w:proofErr w:type="spellEnd"/>
      <w:r>
        <w:rPr>
          <w:rFonts w:cstheme="minorHAnsi"/>
          <w:color w:val="231F20"/>
        </w:rPr>
        <w:t>+</w:t>
      </w:r>
    </w:p>
    <w:p w14:paraId="344B4E93" w14:textId="77777777" w:rsidR="00E20F4B" w:rsidRDefault="00E20F4B" w:rsidP="00E20F4B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ze wsparciem dla standardu 80</w:t>
      </w:r>
      <w:r w:rsidRPr="005C124F">
        <w:rPr>
          <w:rFonts w:cstheme="minorHAnsi"/>
          <w:color w:val="231F20"/>
        </w:rPr>
        <w:t xml:space="preserve">2.3az Energy </w:t>
      </w:r>
      <w:proofErr w:type="spellStart"/>
      <w:r w:rsidRPr="005C124F">
        <w:rPr>
          <w:rFonts w:cstheme="minorHAnsi"/>
          <w:color w:val="231F20"/>
        </w:rPr>
        <w:t>Efficient</w:t>
      </w:r>
      <w:proofErr w:type="spellEnd"/>
      <w:r w:rsidRPr="005C124F">
        <w:rPr>
          <w:rFonts w:cstheme="minorHAnsi"/>
          <w:color w:val="231F20"/>
        </w:rPr>
        <w:t xml:space="preserve"> Ethernet (EEE)</w:t>
      </w:r>
    </w:p>
    <w:p w14:paraId="48122795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 xml:space="preserve">interfejs konsoli RS-232 </w:t>
      </w:r>
      <w:r>
        <w:rPr>
          <w:rFonts w:cstheme="minorHAnsi"/>
          <w:color w:val="231F20"/>
        </w:rPr>
        <w:t>(</w:t>
      </w:r>
      <w:r w:rsidRPr="002463FB">
        <w:rPr>
          <w:rFonts w:cstheme="minorHAnsi"/>
          <w:color w:val="231F20"/>
        </w:rPr>
        <w:t>RJ-45</w:t>
      </w:r>
      <w:r>
        <w:rPr>
          <w:rFonts w:cstheme="minorHAnsi"/>
          <w:color w:val="231F20"/>
        </w:rPr>
        <w:t>) lub USB</w:t>
      </w:r>
    </w:p>
    <w:p w14:paraId="7B855239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interfejs USB 2.0 (Typ-A, niezależny od portu konsoli) </w:t>
      </w:r>
    </w:p>
    <w:p w14:paraId="44B03F68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przycisk przywracający konfigurację fabryczną</w:t>
      </w:r>
    </w:p>
    <w:p w14:paraId="387D456F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slot zabezpieczający </w:t>
      </w:r>
      <w:proofErr w:type="spellStart"/>
      <w:r>
        <w:rPr>
          <w:rFonts w:cstheme="minorHAnsi"/>
          <w:color w:val="231F20"/>
        </w:rPr>
        <w:t>Keningston</w:t>
      </w:r>
      <w:proofErr w:type="spellEnd"/>
      <w:r>
        <w:rPr>
          <w:rFonts w:cstheme="minorHAnsi"/>
          <w:color w:val="231F20"/>
        </w:rPr>
        <w:t xml:space="preserve"> </w:t>
      </w:r>
    </w:p>
    <w:p w14:paraId="38DD8632" w14:textId="77777777" w:rsidR="00E20F4B" w:rsidRPr="002463FB" w:rsidRDefault="00E20F4B" w:rsidP="00E20F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Parametry pracy urządzenia:</w:t>
      </w:r>
    </w:p>
    <w:p w14:paraId="257201F5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Temperatura otoczenia</w:t>
      </w:r>
      <w:r>
        <w:rPr>
          <w:rFonts w:cstheme="minorHAnsi"/>
          <w:color w:val="231F20"/>
        </w:rPr>
        <w:t xml:space="preserve"> (zakres minimalny)</w:t>
      </w:r>
      <w:r w:rsidRPr="002463FB">
        <w:rPr>
          <w:rFonts w:cstheme="minorHAnsi"/>
          <w:color w:val="231F20"/>
        </w:rPr>
        <w:t>: 0-</w:t>
      </w:r>
      <w:r>
        <w:rPr>
          <w:rFonts w:cstheme="minorHAnsi"/>
          <w:color w:val="231F20"/>
        </w:rPr>
        <w:t>50</w:t>
      </w:r>
      <w:r w:rsidRPr="002463FB">
        <w:rPr>
          <w:rFonts w:cstheme="minorHAnsi"/>
          <w:color w:val="231F20"/>
        </w:rPr>
        <w:t xml:space="preserve"> º C</w:t>
      </w:r>
    </w:p>
    <w:p w14:paraId="21C1ED05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Wilgotność</w:t>
      </w:r>
      <w:r>
        <w:rPr>
          <w:rFonts w:cstheme="minorHAnsi"/>
          <w:color w:val="231F20"/>
        </w:rPr>
        <w:t xml:space="preserve"> (zakres minimalny):</w:t>
      </w:r>
      <w:r w:rsidRPr="002463FB">
        <w:rPr>
          <w:rFonts w:cstheme="minorHAnsi"/>
          <w:color w:val="231F20"/>
        </w:rPr>
        <w:t xml:space="preserve"> 5% - 9</w:t>
      </w:r>
      <w:r>
        <w:rPr>
          <w:rFonts w:cstheme="minorHAnsi"/>
          <w:color w:val="231F20"/>
        </w:rPr>
        <w:t>2</w:t>
      </w:r>
      <w:r w:rsidRPr="002463FB">
        <w:rPr>
          <w:rFonts w:cstheme="minorHAnsi"/>
          <w:color w:val="231F20"/>
        </w:rPr>
        <w:t>%</w:t>
      </w:r>
    </w:p>
    <w:p w14:paraId="27AEAA91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 xml:space="preserve">Obsługiwane standardy: </w:t>
      </w:r>
    </w:p>
    <w:p w14:paraId="72D236AB" w14:textId="77777777" w:rsidR="00E20F4B" w:rsidRPr="002463FB" w:rsidRDefault="00E20F4B" w:rsidP="00E20F4B">
      <w:pPr>
        <w:pStyle w:val="Akapitzlist"/>
        <w:autoSpaceDE w:val="0"/>
        <w:autoSpaceDN w:val="0"/>
        <w:adjustRightInd w:val="0"/>
        <w:spacing w:after="0" w:line="240" w:lineRule="auto"/>
        <w:ind w:left="1428" w:firstLine="696"/>
        <w:rPr>
          <w:rFonts w:cstheme="minorHAnsi"/>
          <w:color w:val="231F20"/>
          <w:lang w:val="en-US"/>
        </w:rPr>
      </w:pPr>
      <w:r w:rsidRPr="002463FB">
        <w:rPr>
          <w:rFonts w:cstheme="minorHAnsi"/>
          <w:color w:val="231F20"/>
          <w:lang w:val="en-US"/>
        </w:rPr>
        <w:t>• Ethernet IEEE 802.3 / IEEE 802.3u</w:t>
      </w:r>
    </w:p>
    <w:p w14:paraId="05882E98" w14:textId="77777777" w:rsidR="00E20F4B" w:rsidRPr="002463FB" w:rsidRDefault="00E20F4B" w:rsidP="00E20F4B">
      <w:pPr>
        <w:pStyle w:val="Akapitzlist"/>
        <w:autoSpaceDE w:val="0"/>
        <w:autoSpaceDN w:val="0"/>
        <w:adjustRightInd w:val="0"/>
        <w:spacing w:after="0" w:line="240" w:lineRule="auto"/>
        <w:ind w:left="1428" w:firstLine="696"/>
        <w:rPr>
          <w:rFonts w:cstheme="minorHAnsi"/>
          <w:color w:val="231F20"/>
          <w:lang w:val="en-US"/>
        </w:rPr>
      </w:pPr>
      <w:r w:rsidRPr="002463FB">
        <w:rPr>
          <w:rFonts w:cstheme="minorHAnsi"/>
          <w:color w:val="231F20"/>
          <w:lang w:val="en-US"/>
        </w:rPr>
        <w:t>• Power-over-Ethernet IEEE 802.3af</w:t>
      </w:r>
    </w:p>
    <w:p w14:paraId="5470230E" w14:textId="77777777" w:rsidR="00E20F4B" w:rsidRPr="002463FB" w:rsidRDefault="00E20F4B" w:rsidP="00E20F4B">
      <w:pPr>
        <w:pStyle w:val="Akapitzlist"/>
        <w:autoSpaceDE w:val="0"/>
        <w:autoSpaceDN w:val="0"/>
        <w:adjustRightInd w:val="0"/>
        <w:spacing w:after="0" w:line="240" w:lineRule="auto"/>
        <w:ind w:left="1428" w:firstLine="696"/>
        <w:rPr>
          <w:rFonts w:cstheme="minorHAnsi"/>
          <w:color w:val="231F20"/>
          <w:lang w:val="en-US"/>
        </w:rPr>
      </w:pPr>
      <w:r w:rsidRPr="002463FB">
        <w:rPr>
          <w:rFonts w:cstheme="minorHAnsi"/>
          <w:color w:val="231F20"/>
          <w:lang w:val="en-US"/>
        </w:rPr>
        <w:t>• Wireless IEEE 802.11a/b/g/n</w:t>
      </w:r>
      <w:r>
        <w:rPr>
          <w:rFonts w:cstheme="minorHAnsi"/>
          <w:color w:val="231F20"/>
          <w:lang w:val="en-US"/>
        </w:rPr>
        <w:t>/</w:t>
      </w:r>
      <w:proofErr w:type="spellStart"/>
      <w:r>
        <w:rPr>
          <w:rFonts w:cstheme="minorHAnsi"/>
          <w:color w:val="231F20"/>
          <w:lang w:val="en-US"/>
        </w:rPr>
        <w:t>ac</w:t>
      </w:r>
      <w:proofErr w:type="spellEnd"/>
      <w:r>
        <w:rPr>
          <w:rFonts w:cstheme="minorHAnsi"/>
          <w:color w:val="231F20"/>
          <w:lang w:val="en-US"/>
        </w:rPr>
        <w:t>/ax</w:t>
      </w:r>
    </w:p>
    <w:p w14:paraId="6CFDC5DF" w14:textId="77777777" w:rsidR="00E20F4B" w:rsidRPr="002463F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Znak CE</w:t>
      </w:r>
    </w:p>
    <w:p w14:paraId="5E9CEA88" w14:textId="77777777" w:rsidR="00E20F4B" w:rsidRDefault="00E20F4B" w:rsidP="00E20F4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2463FB">
        <w:rPr>
          <w:rFonts w:cstheme="minorHAnsi"/>
          <w:color w:val="231F20"/>
        </w:rPr>
        <w:t>EN 60601-1-1, EN60601-1-2</w:t>
      </w:r>
    </w:p>
    <w:p w14:paraId="44DE3A40" w14:textId="77777777" w:rsidR="00E20F4B" w:rsidRPr="00120E18" w:rsidRDefault="00E20F4B" w:rsidP="00E20F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rPr>
          <w:rFonts w:cstheme="minorHAnsi"/>
          <w:color w:val="231F20"/>
        </w:rPr>
      </w:pPr>
      <w:r w:rsidRPr="00120E18">
        <w:rPr>
          <w:rFonts w:cstheme="minorHAnsi"/>
          <w:color w:val="231F20"/>
        </w:rPr>
        <w:t xml:space="preserve">Punkt dostępowy zasilony przy użyciu zgodnym ze standardem 802.3at </w:t>
      </w:r>
      <w:proofErr w:type="spellStart"/>
      <w:r w:rsidRPr="00120E18">
        <w:rPr>
          <w:rFonts w:cstheme="minorHAnsi"/>
          <w:color w:val="231F20"/>
        </w:rPr>
        <w:t>PoE</w:t>
      </w:r>
      <w:proofErr w:type="spellEnd"/>
      <w:r>
        <w:rPr>
          <w:rFonts w:cstheme="minorHAnsi"/>
          <w:color w:val="231F20"/>
        </w:rPr>
        <w:t xml:space="preserve"> oraz przy pomocy lokalnego zasilacza DC (zasilacz nie musi być dołączony) </w:t>
      </w:r>
    </w:p>
    <w:p w14:paraId="1C6D70BC" w14:textId="77777777" w:rsidR="00E20F4B" w:rsidRDefault="00E20F4B" w:rsidP="00E20F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Urządzenie musi posiadać certyfikat Wi-Fi Alliance (WFA) dla standardów 802.11/a/b/g/n/</w:t>
      </w:r>
      <w:proofErr w:type="spellStart"/>
      <w:r>
        <w:rPr>
          <w:rFonts w:cstheme="minorHAnsi"/>
          <w:color w:val="231F20"/>
        </w:rPr>
        <w:t>ac</w:t>
      </w:r>
      <w:proofErr w:type="spellEnd"/>
    </w:p>
    <w:p w14:paraId="2D8A9AB7" w14:textId="77777777" w:rsidR="00E20F4B" w:rsidRDefault="00E20F4B" w:rsidP="00E20F4B">
      <w:pPr>
        <w:pStyle w:val="Akapitzlist"/>
        <w:numPr>
          <w:ilvl w:val="0"/>
          <w:numId w:val="5"/>
        </w:numPr>
        <w:spacing w:after="200" w:line="276" w:lineRule="auto"/>
      </w:pPr>
      <w:r>
        <w:t xml:space="preserve">Wszystkie dostępne na urządzeniu funkcje (tak wyspecyfikowane jak i nie wyspecyfikowane) muszą być dostępne przez cały okres jego użytkowania (permanentne), nie dopuszcza się licencji czasowych i subskrypcji.  </w:t>
      </w:r>
    </w:p>
    <w:p w14:paraId="395E1DB8" w14:textId="77777777" w:rsidR="00E20F4B" w:rsidRPr="005D5ECE" w:rsidRDefault="00E20F4B" w:rsidP="00E20F4B">
      <w:pPr>
        <w:pStyle w:val="Akapitzlist"/>
        <w:numPr>
          <w:ilvl w:val="0"/>
          <w:numId w:val="5"/>
        </w:numPr>
        <w:spacing w:after="200" w:line="276" w:lineRule="auto"/>
      </w:pPr>
      <w:r w:rsidRPr="00055F64">
        <w:t xml:space="preserve">Urządzenia muszą być w pełni kompatybilne z posiadanym przez Zamawiającego </w:t>
      </w:r>
      <w:r w:rsidRPr="005D5ECE">
        <w:t>kontrolerem Aruba MC-VA-50. Wersja "Rest of World" (RW).</w:t>
      </w:r>
    </w:p>
    <w:p w14:paraId="6AA7015F" w14:textId="77777777" w:rsidR="00E20F4B" w:rsidRPr="005D5ECE" w:rsidRDefault="00E20F4B" w:rsidP="00E20F4B">
      <w:pPr>
        <w:numPr>
          <w:ilvl w:val="1"/>
          <w:numId w:val="3"/>
        </w:numPr>
        <w:rPr>
          <w:lang w:val="en-US"/>
        </w:rPr>
      </w:pPr>
      <w:r w:rsidRPr="005D5ECE">
        <w:rPr>
          <w:b/>
          <w:bCs/>
          <w:lang w:val="en-US"/>
        </w:rPr>
        <w:t xml:space="preserve">Model </w:t>
      </w:r>
      <w:proofErr w:type="spellStart"/>
      <w:r w:rsidRPr="005D5ECE">
        <w:rPr>
          <w:b/>
          <w:bCs/>
          <w:lang w:val="en-US"/>
        </w:rPr>
        <w:t>referencyjny</w:t>
      </w:r>
      <w:proofErr w:type="spellEnd"/>
      <w:r w:rsidRPr="005D5ECE">
        <w:rPr>
          <w:b/>
          <w:bCs/>
          <w:lang w:val="en-US"/>
        </w:rPr>
        <w:t>:</w:t>
      </w:r>
      <w:r w:rsidRPr="005D5ECE">
        <w:rPr>
          <w:lang w:val="en-US"/>
        </w:rPr>
        <w:t xml:space="preserve"> HPE Aruba Networking AP-505 (RW) 10-pack Campus Access Point (S3J27A) x 5 </w:t>
      </w:r>
      <w:proofErr w:type="spellStart"/>
      <w:r w:rsidRPr="005D5ECE">
        <w:rPr>
          <w:lang w:val="en-US"/>
        </w:rPr>
        <w:t>szt</w:t>
      </w:r>
      <w:proofErr w:type="spellEnd"/>
      <w:r w:rsidRPr="005D5ECE">
        <w:rPr>
          <w:lang w:val="en-US"/>
        </w:rPr>
        <w:t>.</w:t>
      </w:r>
    </w:p>
    <w:p w14:paraId="23EC7813" w14:textId="77777777" w:rsidR="00E20F4B" w:rsidRPr="005D5ECE" w:rsidRDefault="00E20F4B" w:rsidP="00E20F4B">
      <w:r w:rsidRPr="005D5ECE">
        <w:rPr>
          <w:b/>
          <w:bCs/>
        </w:rPr>
        <w:t>Licencja na punkty dostępowe - 50 szt.</w:t>
      </w:r>
    </w:p>
    <w:p w14:paraId="41C72D38" w14:textId="77777777" w:rsidR="00E20F4B" w:rsidRPr="005D5ECE" w:rsidRDefault="00E20F4B" w:rsidP="00E20F4B">
      <w:pPr>
        <w:numPr>
          <w:ilvl w:val="1"/>
          <w:numId w:val="3"/>
        </w:numPr>
      </w:pPr>
      <w:r w:rsidRPr="005D5ECE">
        <w:rPr>
          <w:b/>
          <w:bCs/>
        </w:rPr>
        <w:t>Opis:</w:t>
      </w:r>
      <w:r w:rsidRPr="005D5ECE">
        <w:t xml:space="preserve"> Licencja na kontroler sieci bezprzewodowej, rozszerzająca jego pojemność o jeden punkt dostępowy. Wymagane jest dostarczenie 50 sztuk licencji w formie elektronicznej (E-LTU).</w:t>
      </w:r>
    </w:p>
    <w:p w14:paraId="111E9FA7" w14:textId="77777777" w:rsidR="00E20F4B" w:rsidRPr="005D5ECE" w:rsidRDefault="00E20F4B" w:rsidP="00E20F4B">
      <w:pPr>
        <w:numPr>
          <w:ilvl w:val="1"/>
          <w:numId w:val="3"/>
        </w:numPr>
        <w:rPr>
          <w:lang w:val="en-US"/>
        </w:rPr>
      </w:pPr>
      <w:r w:rsidRPr="005D5ECE">
        <w:rPr>
          <w:b/>
          <w:bCs/>
          <w:lang w:val="en-US"/>
        </w:rPr>
        <w:t xml:space="preserve">Model </w:t>
      </w:r>
      <w:proofErr w:type="spellStart"/>
      <w:r w:rsidRPr="005D5ECE">
        <w:rPr>
          <w:b/>
          <w:bCs/>
          <w:lang w:val="en-US"/>
        </w:rPr>
        <w:t>referencyjny</w:t>
      </w:r>
      <w:proofErr w:type="spellEnd"/>
      <w:r w:rsidRPr="005D5ECE">
        <w:rPr>
          <w:b/>
          <w:bCs/>
          <w:lang w:val="en-US"/>
        </w:rPr>
        <w:t>:</w:t>
      </w:r>
      <w:r w:rsidRPr="005D5ECE">
        <w:rPr>
          <w:lang w:val="en-US"/>
        </w:rPr>
        <w:t xml:space="preserve"> HPE Aruba Networking LIC-AP Controller per AP Capacity License E-LTU (JW472AAE)</w:t>
      </w:r>
    </w:p>
    <w:p w14:paraId="5EDF8921" w14:textId="77777777" w:rsidR="00E20F4B" w:rsidRPr="00055F64" w:rsidRDefault="00E20F4B" w:rsidP="00E20F4B">
      <w:pPr>
        <w:numPr>
          <w:ilvl w:val="1"/>
          <w:numId w:val="3"/>
        </w:numPr>
      </w:pPr>
      <w:r w:rsidRPr="00055F64">
        <w:rPr>
          <w:b/>
          <w:bCs/>
        </w:rPr>
        <w:t>Wsparcie techniczne:</w:t>
      </w:r>
      <w:r w:rsidRPr="00055F64">
        <w:t xml:space="preserve"> Wymagane 5-letnie wsparcie techniczne producenta na oprogramowanie dla dostarczonych licencji.</w:t>
      </w:r>
    </w:p>
    <w:p w14:paraId="409CB16C" w14:textId="77777777" w:rsidR="00E20F4B" w:rsidRPr="005D5ECE" w:rsidRDefault="00E20F4B" w:rsidP="00E20F4B">
      <w:pPr>
        <w:numPr>
          <w:ilvl w:val="1"/>
          <w:numId w:val="3"/>
        </w:numPr>
        <w:rPr>
          <w:lang w:val="it-IT"/>
        </w:rPr>
      </w:pPr>
      <w:r w:rsidRPr="005D5ECE">
        <w:rPr>
          <w:b/>
          <w:bCs/>
          <w:lang w:val="it-IT"/>
        </w:rPr>
        <w:lastRenderedPageBreak/>
        <w:t>Model referencyjny wsparcia:</w:t>
      </w:r>
      <w:r w:rsidRPr="005D5ECE">
        <w:rPr>
          <w:lang w:val="it-IT"/>
        </w:rPr>
        <w:t xml:space="preserve"> Aruba 5Y FC SW Cntrl per AP Cpty E-L SVC (H2YV0E)</w:t>
      </w:r>
    </w:p>
    <w:p w14:paraId="3B80B5C4" w14:textId="77777777" w:rsidR="00E20F4B" w:rsidRPr="00767454" w:rsidRDefault="00E20F4B" w:rsidP="00E20F4B">
      <w:pPr>
        <w:rPr>
          <w:b/>
          <w:bCs/>
          <w:lang w:val="it-IT"/>
        </w:rPr>
      </w:pPr>
    </w:p>
    <w:p w14:paraId="53C9F7F1" w14:textId="77777777" w:rsidR="00E20F4B" w:rsidRPr="00055F64" w:rsidRDefault="00E20F4B" w:rsidP="00E20F4B">
      <w:pPr>
        <w:rPr>
          <w:b/>
          <w:bCs/>
        </w:rPr>
      </w:pPr>
      <w:r w:rsidRPr="00055F64">
        <w:rPr>
          <w:b/>
          <w:bCs/>
        </w:rPr>
        <w:t>Wymagania dotyczące integracji z systemem zarządzania siecią</w:t>
      </w:r>
    </w:p>
    <w:p w14:paraId="0639CD4B" w14:textId="77777777" w:rsidR="00E20F4B" w:rsidRPr="00055F64" w:rsidRDefault="00E20F4B" w:rsidP="00E20F4B">
      <w:r w:rsidRPr="00055F64">
        <w:t>Wymagane jest, aby wszystkie dostarczone przełączniki były w pełni obsługiwane przez centralny system zarządzania infrastrukturą sieciową. Wsparcie to musi umożliwiać realizację poniższych zadań z poziomu graficznego interfejsu użytkownika (GUI) platformy, bez konieczności korzystania z wiersza poleceń (CLI):</w:t>
      </w:r>
    </w:p>
    <w:p w14:paraId="72856992" w14:textId="77777777" w:rsidR="00E20F4B" w:rsidRPr="00055F64" w:rsidRDefault="00E20F4B" w:rsidP="00E20F4B">
      <w:pPr>
        <w:numPr>
          <w:ilvl w:val="0"/>
          <w:numId w:val="4"/>
        </w:numPr>
      </w:pPr>
      <w:r w:rsidRPr="00055F64">
        <w:rPr>
          <w:b/>
          <w:bCs/>
        </w:rPr>
        <w:t>Wykrywanie i topologia:</w:t>
      </w:r>
      <w:r w:rsidRPr="00055F64">
        <w:t xml:space="preserve"> Automatyczne wykrywanie urządzeń w sieci oraz graficzna prezentacja ich fizycznych i logicznych połączeń.</w:t>
      </w:r>
    </w:p>
    <w:p w14:paraId="032FF024" w14:textId="77777777" w:rsidR="00E20F4B" w:rsidRPr="00055F64" w:rsidRDefault="00E20F4B" w:rsidP="00E20F4B">
      <w:pPr>
        <w:numPr>
          <w:ilvl w:val="0"/>
          <w:numId w:val="4"/>
        </w:numPr>
      </w:pPr>
      <w:r w:rsidRPr="00055F64">
        <w:rPr>
          <w:b/>
          <w:bCs/>
        </w:rPr>
        <w:t>Alarmowanie i logi:</w:t>
      </w:r>
      <w:r w:rsidRPr="00055F64">
        <w:t xml:space="preserve"> Centralne gromadzenie, przetwarzanie i prezentowanie alarmów oraz zdarzeń systemowych (</w:t>
      </w:r>
      <w:proofErr w:type="spellStart"/>
      <w:r w:rsidRPr="00055F64">
        <w:t>syslog</w:t>
      </w:r>
      <w:proofErr w:type="spellEnd"/>
      <w:r w:rsidRPr="00055F64">
        <w:t>) generowanych przez przełączniki.</w:t>
      </w:r>
    </w:p>
    <w:p w14:paraId="611C5058" w14:textId="77777777" w:rsidR="00E20F4B" w:rsidRPr="00055F64" w:rsidRDefault="00E20F4B" w:rsidP="00E20F4B">
      <w:pPr>
        <w:numPr>
          <w:ilvl w:val="0"/>
          <w:numId w:val="4"/>
        </w:numPr>
      </w:pPr>
      <w:r w:rsidRPr="00055F64">
        <w:rPr>
          <w:b/>
          <w:bCs/>
        </w:rPr>
        <w:t>Zarządzanie konfiguracją:</w:t>
      </w:r>
      <w:r w:rsidRPr="00055F64">
        <w:t xml:space="preserve"> Archiwizacja, przywracanie oraz porównywanie wersji plików konfiguracyjnych urządzeń.</w:t>
      </w:r>
    </w:p>
    <w:p w14:paraId="164333D0" w14:textId="77777777" w:rsidR="00E20F4B" w:rsidRPr="00055F64" w:rsidRDefault="00E20F4B" w:rsidP="00E20F4B">
      <w:pPr>
        <w:numPr>
          <w:ilvl w:val="0"/>
          <w:numId w:val="4"/>
        </w:numPr>
      </w:pPr>
      <w:r w:rsidRPr="00055F64">
        <w:rPr>
          <w:b/>
          <w:bCs/>
        </w:rPr>
        <w:t>Aktualizacje oprogramowania:</w:t>
      </w:r>
      <w:r w:rsidRPr="00055F64">
        <w:t xml:space="preserve"> Możliwość centralnego zarządzania i dystrybucji aktualizacji oprogramowania układowego (</w:t>
      </w:r>
      <w:proofErr w:type="spellStart"/>
      <w:r w:rsidRPr="00055F64">
        <w:t>firmware</w:t>
      </w:r>
      <w:proofErr w:type="spellEnd"/>
      <w:r w:rsidRPr="00055F64">
        <w:t>) przełączników.</w:t>
      </w:r>
    </w:p>
    <w:p w14:paraId="2B277600" w14:textId="77777777" w:rsidR="00E20F4B" w:rsidRPr="00055F64" w:rsidRDefault="00E20F4B" w:rsidP="00E20F4B">
      <w:pPr>
        <w:numPr>
          <w:ilvl w:val="0"/>
          <w:numId w:val="4"/>
        </w:numPr>
      </w:pPr>
      <w:r w:rsidRPr="00055F64">
        <w:rPr>
          <w:b/>
          <w:bCs/>
        </w:rPr>
        <w:t>Konfiguracja usług sieciowych:</w:t>
      </w:r>
      <w:r w:rsidRPr="00055F64">
        <w:t xml:space="preserve"> Dedykowane w platformie zarządzającej procesy lub narzędzia graficzne umożliwiające konfigurację sieci </w:t>
      </w:r>
      <w:r w:rsidRPr="00055F64">
        <w:rPr>
          <w:b/>
          <w:bCs/>
        </w:rPr>
        <w:t>VLAN</w:t>
      </w:r>
      <w:r w:rsidRPr="00055F64">
        <w:t xml:space="preserve">, list kontroli dostępu </w:t>
      </w:r>
      <w:r w:rsidRPr="00055F64">
        <w:rPr>
          <w:b/>
          <w:bCs/>
        </w:rPr>
        <w:t>(ACL)</w:t>
      </w:r>
      <w:r w:rsidRPr="00055F64">
        <w:t xml:space="preserve"> oraz parametrów jakości usług </w:t>
      </w:r>
      <w:r w:rsidRPr="00055F64">
        <w:rPr>
          <w:b/>
          <w:bCs/>
        </w:rPr>
        <w:t>(</w:t>
      </w:r>
      <w:proofErr w:type="spellStart"/>
      <w:r w:rsidRPr="00055F64">
        <w:rPr>
          <w:b/>
          <w:bCs/>
        </w:rPr>
        <w:t>QoS</w:t>
      </w:r>
      <w:proofErr w:type="spellEnd"/>
      <w:r w:rsidRPr="00055F64">
        <w:rPr>
          <w:b/>
          <w:bCs/>
        </w:rPr>
        <w:t>)</w:t>
      </w:r>
      <w:r w:rsidRPr="00055F64">
        <w:t>.</w:t>
      </w:r>
    </w:p>
    <w:p w14:paraId="619FF939" w14:textId="77777777" w:rsidR="00767454" w:rsidRPr="00816259" w:rsidRDefault="00767454" w:rsidP="00767454">
      <w:pPr>
        <w:ind w:left="720"/>
      </w:pPr>
    </w:p>
    <w:p w14:paraId="4F5FE6F3" w14:textId="77777777" w:rsidR="00E20F4B" w:rsidRDefault="00E20F4B" w:rsidP="00E20F4B">
      <w:pPr>
        <w:pStyle w:val="Akapitzlist"/>
        <w:ind w:left="0" w:firstLine="567"/>
        <w:jc w:val="both"/>
      </w:pPr>
    </w:p>
    <w:sectPr w:rsidR="00E20F4B" w:rsidSect="001C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931"/>
    <w:multiLevelType w:val="hybridMultilevel"/>
    <w:tmpl w:val="2572FD7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45397A"/>
    <w:multiLevelType w:val="hybridMultilevel"/>
    <w:tmpl w:val="7276A4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651DC2"/>
    <w:multiLevelType w:val="hybridMultilevel"/>
    <w:tmpl w:val="960A6D16"/>
    <w:lvl w:ilvl="0" w:tplc="758E3386">
      <w:start w:val="1"/>
      <w:numFmt w:val="decimal"/>
      <w:lvlText w:val="%1."/>
      <w:lvlJc w:val="left"/>
      <w:pPr>
        <w:ind w:left="720" w:hanging="360"/>
      </w:pPr>
      <w:rPr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5ABD"/>
    <w:multiLevelType w:val="multilevel"/>
    <w:tmpl w:val="BB22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77658"/>
    <w:multiLevelType w:val="hybridMultilevel"/>
    <w:tmpl w:val="3462EF32"/>
    <w:lvl w:ilvl="0" w:tplc="758E3386">
      <w:start w:val="1"/>
      <w:numFmt w:val="decimal"/>
      <w:lvlText w:val="%1."/>
      <w:lvlJc w:val="left"/>
      <w:pPr>
        <w:ind w:left="720" w:hanging="360"/>
      </w:pPr>
      <w:rPr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E211E"/>
    <w:multiLevelType w:val="multilevel"/>
    <w:tmpl w:val="82C0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E66BB"/>
    <w:multiLevelType w:val="multilevel"/>
    <w:tmpl w:val="A93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514104">
    <w:abstractNumId w:val="0"/>
  </w:num>
  <w:num w:numId="2" w16cid:durableId="427388400">
    <w:abstractNumId w:val="1"/>
  </w:num>
  <w:num w:numId="3" w16cid:durableId="1848325348">
    <w:abstractNumId w:val="3"/>
  </w:num>
  <w:num w:numId="4" w16cid:durableId="282466486">
    <w:abstractNumId w:val="5"/>
  </w:num>
  <w:num w:numId="5" w16cid:durableId="1493721594">
    <w:abstractNumId w:val="4"/>
  </w:num>
  <w:num w:numId="6" w16cid:durableId="448550239">
    <w:abstractNumId w:val="2"/>
  </w:num>
  <w:num w:numId="7" w16cid:durableId="1874657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4B"/>
    <w:rsid w:val="000405F4"/>
    <w:rsid w:val="001C3D47"/>
    <w:rsid w:val="005932C7"/>
    <w:rsid w:val="005D5ECE"/>
    <w:rsid w:val="007666E7"/>
    <w:rsid w:val="00767454"/>
    <w:rsid w:val="007C051D"/>
    <w:rsid w:val="007F4516"/>
    <w:rsid w:val="008069A4"/>
    <w:rsid w:val="00CA1268"/>
    <w:rsid w:val="00CA4083"/>
    <w:rsid w:val="00D91DBA"/>
    <w:rsid w:val="00E20F4B"/>
    <w:rsid w:val="00F06C90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BFB6"/>
  <w15:chartTrackingRefBased/>
  <w15:docId w15:val="{20699F38-BC99-0243-9C3B-B7E24860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F4B"/>
    <w:pPr>
      <w:spacing w:after="160" w:line="278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1967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</dc:creator>
  <cp:keywords/>
  <dc:description/>
  <cp:lastModifiedBy>Agnieszka Sułowska</cp:lastModifiedBy>
  <cp:revision>5</cp:revision>
  <cp:lastPrinted>2025-10-10T05:56:00Z</cp:lastPrinted>
  <dcterms:created xsi:type="dcterms:W3CDTF">2025-10-08T06:12:00Z</dcterms:created>
  <dcterms:modified xsi:type="dcterms:W3CDTF">2025-10-10T08:45:00Z</dcterms:modified>
</cp:coreProperties>
</file>